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932B83" w14:paraId="496154E8" w14:textId="77777777" w:rsidTr="00ED102A">
        <w:tc>
          <w:tcPr>
            <w:tcW w:w="9576" w:type="dxa"/>
          </w:tcPr>
          <w:p w14:paraId="5F583B55" w14:textId="54E1884F" w:rsidR="00EF689B" w:rsidRDefault="00824199" w:rsidP="00ED102A">
            <w:pPr>
              <w:pStyle w:val="14bldcentr"/>
            </w:pPr>
            <w:r>
              <w:t>REQUEST FOR PROPOSAL</w:t>
            </w:r>
            <w:r w:rsidR="00932B83">
              <w:t xml:space="preserve"> </w:t>
            </w:r>
            <w:r>
              <w:t>Addendum</w:t>
            </w:r>
          </w:p>
          <w:p w14:paraId="56E925F0" w14:textId="77777777" w:rsidR="00932B83" w:rsidRDefault="00932B83" w:rsidP="00ED102A">
            <w:pPr>
              <w:pStyle w:val="14bldcentr"/>
            </w:pPr>
            <w:r>
              <w:t>QUESTIONS AND ANSWERS</w:t>
            </w:r>
          </w:p>
        </w:tc>
      </w:tr>
    </w:tbl>
    <w:p w14:paraId="360337A0" w14:textId="77777777" w:rsidR="00932B83" w:rsidRDefault="00932B83" w:rsidP="00932B83">
      <w:pPr>
        <w:pStyle w:val="14bldcentr"/>
      </w:pPr>
    </w:p>
    <w:p w14:paraId="0A602344" w14:textId="0D1FEE86" w:rsidR="008141E2" w:rsidRDefault="000E2D5E" w:rsidP="000E2D5E">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0" w:name="_Hlk194565968"/>
      <w:bookmarkStart w:id="1" w:name="_Hlk194567084"/>
      <w:r w:rsidRPr="00955B4D">
        <w:rPr>
          <w:b/>
          <w:bCs/>
          <w:sz w:val="28"/>
        </w:rPr>
        <w:t xml:space="preserve">SOLICITATION NUMBER: </w:t>
      </w:r>
      <w:r w:rsidR="00824199">
        <w:rPr>
          <w:b/>
          <w:bCs/>
          <w:sz w:val="28"/>
        </w:rPr>
        <w:t>125920 O3</w:t>
      </w:r>
    </w:p>
    <w:p w14:paraId="2B111D72" w14:textId="4AA35BEE" w:rsidR="00824199" w:rsidRDefault="00824199" w:rsidP="000E2D5E">
      <w:pPr>
        <w:pStyle w:val="Level1Body"/>
        <w:jc w:val="center"/>
        <w:rPr>
          <w:b/>
          <w:bCs/>
          <w:color w:val="auto"/>
          <w:sz w:val="28"/>
          <w:szCs w:val="22"/>
        </w:rPr>
      </w:pPr>
      <w:r w:rsidRPr="00824199">
        <w:rPr>
          <w:b/>
          <w:bCs/>
          <w:color w:val="auto"/>
          <w:sz w:val="28"/>
          <w:szCs w:val="22"/>
        </w:rPr>
        <w:t>Nebraska Medicaid Enrollment Broker</w:t>
      </w:r>
      <w:r>
        <w:rPr>
          <w:b/>
          <w:bCs/>
          <w:color w:val="auto"/>
          <w:sz w:val="28"/>
          <w:szCs w:val="22"/>
        </w:rPr>
        <w:t xml:space="preserve"> </w:t>
      </w:r>
    </w:p>
    <w:p w14:paraId="2AC8AA42" w14:textId="234AE624" w:rsidR="000E2D5E" w:rsidRDefault="000E2D5E" w:rsidP="000E2D5E">
      <w:pPr>
        <w:pStyle w:val="Level1Body"/>
        <w:jc w:val="center"/>
        <w:rPr>
          <w:b/>
          <w:bCs/>
          <w:color w:val="auto"/>
          <w:sz w:val="28"/>
          <w:szCs w:val="28"/>
        </w:rPr>
      </w:pPr>
      <w:r w:rsidRPr="00A863B0">
        <w:rPr>
          <w:b/>
          <w:bCs/>
          <w:color w:val="auto"/>
          <w:sz w:val="28"/>
          <w:szCs w:val="28"/>
        </w:rPr>
        <w:t xml:space="preserve">Opening Date: </w:t>
      </w:r>
      <w:r w:rsidR="00753762" w:rsidRPr="00753762">
        <w:rPr>
          <w:b/>
          <w:bCs/>
          <w:color w:val="FF0000"/>
          <w:sz w:val="28"/>
          <w:szCs w:val="28"/>
        </w:rPr>
        <w:t>TBD</w:t>
      </w:r>
    </w:p>
    <w:bookmarkEnd w:id="0"/>
    <w:p w14:paraId="6F387C11" w14:textId="3D3607EF" w:rsidR="000E2D5E" w:rsidRPr="00A863B0" w:rsidRDefault="000E2D5E" w:rsidP="000E2D5E">
      <w:pPr>
        <w:pStyle w:val="Level1Body"/>
        <w:jc w:val="center"/>
        <w:rPr>
          <w:b/>
          <w:bCs/>
          <w:sz w:val="28"/>
          <w:szCs w:val="28"/>
        </w:rPr>
      </w:pPr>
      <w:r>
        <w:rPr>
          <w:b/>
          <w:bCs/>
          <w:color w:val="auto"/>
          <w:sz w:val="28"/>
          <w:szCs w:val="28"/>
        </w:rPr>
        <w:t xml:space="preserve">Addendum Effective Date: </w:t>
      </w:r>
      <w:r w:rsidR="00824199">
        <w:rPr>
          <w:b/>
          <w:bCs/>
          <w:color w:val="auto"/>
          <w:sz w:val="28"/>
          <w:szCs w:val="28"/>
        </w:rPr>
        <w:t>September 1</w:t>
      </w:r>
      <w:r w:rsidR="00753762">
        <w:rPr>
          <w:b/>
          <w:bCs/>
          <w:color w:val="auto"/>
          <w:sz w:val="28"/>
          <w:szCs w:val="28"/>
        </w:rPr>
        <w:t>8</w:t>
      </w:r>
      <w:r w:rsidR="00824199">
        <w:rPr>
          <w:b/>
          <w:bCs/>
          <w:color w:val="auto"/>
          <w:sz w:val="28"/>
          <w:szCs w:val="28"/>
        </w:rPr>
        <w:t>, 2026</w:t>
      </w:r>
    </w:p>
    <w:p w14:paraId="63D8BC8A" w14:textId="77777777" w:rsidR="00932B83" w:rsidRPr="00BD5697" w:rsidRDefault="00932B83" w:rsidP="00932B83">
      <w:pPr>
        <w:pStyle w:val="Level3Body"/>
      </w:pPr>
    </w:p>
    <w:p w14:paraId="0CC5D506" w14:textId="77777777" w:rsidR="00932B83" w:rsidRPr="00BD5697" w:rsidRDefault="00932B83" w:rsidP="00932B83">
      <w:pPr>
        <w:pStyle w:val="Level1Body"/>
      </w:pPr>
      <w:r>
        <w:rPr>
          <w:noProof/>
        </w:rPr>
        <mc:AlternateContent>
          <mc:Choice Requires="wps">
            <w:drawing>
              <wp:anchor distT="0" distB="0" distL="114300" distR="114300" simplePos="0" relativeHeight="251659264" behindDoc="0" locked="1" layoutInCell="1" allowOverlap="1" wp14:anchorId="2EC13285" wp14:editId="44BBDA54">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9CBB27E"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1C8A0752" w14:textId="77777777" w:rsidR="00932B83" w:rsidRPr="00BD5697" w:rsidRDefault="00932B83" w:rsidP="00932B83">
      <w:pPr>
        <w:pStyle w:val="Heading4"/>
      </w:pPr>
      <w:r>
        <w:t>Questions and Answers</w:t>
      </w:r>
    </w:p>
    <w:bookmarkEnd w:id="1"/>
    <w:p w14:paraId="4B6B6181" w14:textId="77777777" w:rsidR="00EF689B" w:rsidRDefault="00EF689B" w:rsidP="00932B83">
      <w:pPr>
        <w:pStyle w:val="Level1Body"/>
      </w:pPr>
    </w:p>
    <w:p w14:paraId="71887D28" w14:textId="77777777" w:rsidR="00932B83" w:rsidRDefault="00932B83" w:rsidP="00932B83">
      <w:pPr>
        <w:pStyle w:val="Level1Body"/>
      </w:pPr>
      <w:r w:rsidRPr="00F053F3">
        <w:t xml:space="preserve">Following are the questions submitted and answers provided for the above-mentioned </w:t>
      </w:r>
      <w:r>
        <w:t>solicitation</w:t>
      </w:r>
      <w:r w:rsidRPr="00F053F3">
        <w:t xml:space="preserve">. </w:t>
      </w:r>
      <w:r>
        <w:t>T</w:t>
      </w:r>
      <w:r w:rsidRPr="00F053F3">
        <w:t>he questions and answers are to be considered as part of the</w:t>
      </w:r>
      <w:r>
        <w:t xml:space="preserve"> solicitation.</w:t>
      </w:r>
      <w:r w:rsidRPr="00BD5697">
        <w:t xml:space="preserve"> </w:t>
      </w:r>
      <w:r>
        <w:t>It is the responsibility of bidders to check the State Purchasing Bureau website for all addenda or amendments.</w:t>
      </w:r>
    </w:p>
    <w:tbl>
      <w:tblPr>
        <w:tblStyle w:val="TableGrid"/>
        <w:tblpPr w:leftFromText="180" w:rightFromText="180" w:vertAnchor="text" w:horzAnchor="margin" w:tblpY="161"/>
        <w:tblW w:w="0" w:type="auto"/>
        <w:tblLayout w:type="fixed"/>
        <w:tblLook w:val="04A0" w:firstRow="1" w:lastRow="0" w:firstColumn="1" w:lastColumn="0" w:noHBand="0" w:noVBand="1"/>
      </w:tblPr>
      <w:tblGrid>
        <w:gridCol w:w="985"/>
        <w:gridCol w:w="1260"/>
        <w:gridCol w:w="990"/>
        <w:gridCol w:w="2860"/>
        <w:gridCol w:w="3255"/>
      </w:tblGrid>
      <w:tr w:rsidR="00932B83" w14:paraId="069982F8" w14:textId="77777777" w:rsidTr="00431CAB">
        <w:tc>
          <w:tcPr>
            <w:tcW w:w="985" w:type="dxa"/>
            <w:shd w:val="clear" w:color="auto" w:fill="E6E6E6" w:themeFill="background1" w:themeFillShade="E6"/>
          </w:tcPr>
          <w:p w14:paraId="1C366BEF" w14:textId="77777777" w:rsidR="00932B83" w:rsidRPr="0043603E" w:rsidRDefault="00932B83" w:rsidP="00932B83">
            <w:pPr>
              <w:pStyle w:val="Level1Body"/>
              <w:jc w:val="center"/>
              <w:rPr>
                <w:sz w:val="18"/>
                <w:szCs w:val="18"/>
                <w:u w:val="single"/>
              </w:rPr>
            </w:pPr>
            <w:r w:rsidRPr="0043603E">
              <w:rPr>
                <w:sz w:val="18"/>
                <w:szCs w:val="18"/>
                <w:u w:val="single"/>
              </w:rPr>
              <w:t>Question Number</w:t>
            </w:r>
          </w:p>
        </w:tc>
        <w:tc>
          <w:tcPr>
            <w:tcW w:w="1260" w:type="dxa"/>
            <w:shd w:val="clear" w:color="auto" w:fill="E6E6E6" w:themeFill="background1" w:themeFillShade="E6"/>
          </w:tcPr>
          <w:p w14:paraId="6ED761CD" w14:textId="42884076" w:rsidR="00932B83" w:rsidRPr="0043603E" w:rsidRDefault="00932B83" w:rsidP="00932B83">
            <w:pPr>
              <w:pStyle w:val="Level1Body"/>
              <w:jc w:val="center"/>
              <w:rPr>
                <w:sz w:val="18"/>
                <w:szCs w:val="18"/>
                <w:u w:val="single"/>
              </w:rPr>
            </w:pPr>
            <w:r w:rsidRPr="00824199">
              <w:rPr>
                <w:sz w:val="18"/>
                <w:szCs w:val="18"/>
                <w:u w:val="single"/>
              </w:rPr>
              <w:t>RFP</w:t>
            </w:r>
          </w:p>
          <w:p w14:paraId="57CFD53B" w14:textId="77777777" w:rsidR="00932B83" w:rsidRPr="0043603E" w:rsidRDefault="00932B83" w:rsidP="00932B83">
            <w:pPr>
              <w:pStyle w:val="Level1Body"/>
              <w:jc w:val="center"/>
              <w:rPr>
                <w:sz w:val="18"/>
                <w:szCs w:val="18"/>
                <w:u w:val="single"/>
              </w:rPr>
            </w:pPr>
            <w:r w:rsidRPr="0043603E">
              <w:rPr>
                <w:sz w:val="18"/>
                <w:szCs w:val="18"/>
                <w:u w:val="single"/>
              </w:rPr>
              <w:t>Section</w:t>
            </w:r>
          </w:p>
          <w:p w14:paraId="5B3417AB" w14:textId="77777777" w:rsidR="00932B83" w:rsidRPr="0043603E" w:rsidRDefault="00932B83" w:rsidP="00932B83">
            <w:pPr>
              <w:pStyle w:val="Level1Body"/>
              <w:jc w:val="center"/>
              <w:rPr>
                <w:sz w:val="18"/>
                <w:szCs w:val="18"/>
                <w:u w:val="single"/>
              </w:rPr>
            </w:pPr>
            <w:r w:rsidRPr="0043603E">
              <w:rPr>
                <w:sz w:val="18"/>
                <w:szCs w:val="18"/>
                <w:u w:val="single"/>
              </w:rPr>
              <w:t>Reference</w:t>
            </w:r>
          </w:p>
        </w:tc>
        <w:tc>
          <w:tcPr>
            <w:tcW w:w="990" w:type="dxa"/>
            <w:shd w:val="clear" w:color="auto" w:fill="E6E6E6" w:themeFill="background1" w:themeFillShade="E6"/>
          </w:tcPr>
          <w:p w14:paraId="787CCFC9" w14:textId="666F93C5" w:rsidR="00932B83" w:rsidRPr="0043603E" w:rsidRDefault="00932B83" w:rsidP="00932B83">
            <w:pPr>
              <w:pStyle w:val="Level1Body"/>
              <w:jc w:val="center"/>
              <w:rPr>
                <w:sz w:val="18"/>
                <w:szCs w:val="18"/>
                <w:u w:val="single"/>
              </w:rPr>
            </w:pPr>
            <w:r w:rsidRPr="00824199">
              <w:rPr>
                <w:sz w:val="18"/>
                <w:szCs w:val="18"/>
                <w:u w:val="single"/>
              </w:rPr>
              <w:t>RFP</w:t>
            </w:r>
          </w:p>
          <w:p w14:paraId="673C5BF6" w14:textId="77777777" w:rsidR="00932B83" w:rsidRPr="0043603E" w:rsidRDefault="00932B83" w:rsidP="00932B83">
            <w:pPr>
              <w:pStyle w:val="Level1Body"/>
              <w:jc w:val="center"/>
              <w:rPr>
                <w:sz w:val="18"/>
                <w:szCs w:val="18"/>
                <w:u w:val="single"/>
              </w:rPr>
            </w:pPr>
            <w:r w:rsidRPr="0043603E">
              <w:rPr>
                <w:sz w:val="18"/>
                <w:szCs w:val="18"/>
                <w:u w:val="single"/>
              </w:rPr>
              <w:t>Page Number</w:t>
            </w:r>
          </w:p>
        </w:tc>
        <w:tc>
          <w:tcPr>
            <w:tcW w:w="2860" w:type="dxa"/>
            <w:shd w:val="clear" w:color="auto" w:fill="E6E6E6" w:themeFill="background1" w:themeFillShade="E6"/>
          </w:tcPr>
          <w:p w14:paraId="11A0D5A5" w14:textId="77777777" w:rsidR="00932B83" w:rsidRPr="0043603E" w:rsidRDefault="00932B83" w:rsidP="00932B83">
            <w:pPr>
              <w:pStyle w:val="Level1Body"/>
              <w:jc w:val="center"/>
              <w:rPr>
                <w:sz w:val="18"/>
                <w:szCs w:val="18"/>
                <w:u w:val="single"/>
              </w:rPr>
            </w:pPr>
            <w:r w:rsidRPr="0043603E">
              <w:rPr>
                <w:sz w:val="18"/>
                <w:szCs w:val="18"/>
                <w:u w:val="single"/>
              </w:rPr>
              <w:t>Question</w:t>
            </w:r>
          </w:p>
        </w:tc>
        <w:tc>
          <w:tcPr>
            <w:tcW w:w="3255" w:type="dxa"/>
            <w:shd w:val="clear" w:color="auto" w:fill="E6E6E6" w:themeFill="background1" w:themeFillShade="E6"/>
          </w:tcPr>
          <w:p w14:paraId="6230D648" w14:textId="77777777" w:rsidR="00932B83" w:rsidRPr="0043603E" w:rsidRDefault="00932B83" w:rsidP="00932B83">
            <w:pPr>
              <w:pStyle w:val="Level1Body"/>
              <w:jc w:val="center"/>
              <w:rPr>
                <w:sz w:val="18"/>
                <w:szCs w:val="18"/>
                <w:u w:val="single"/>
              </w:rPr>
            </w:pPr>
            <w:r w:rsidRPr="0043603E">
              <w:rPr>
                <w:sz w:val="18"/>
                <w:szCs w:val="18"/>
                <w:u w:val="single"/>
              </w:rPr>
              <w:t>State Response</w:t>
            </w:r>
          </w:p>
        </w:tc>
      </w:tr>
      <w:tr w:rsidR="00932B83" w14:paraId="19920E1D" w14:textId="77777777" w:rsidTr="00431CAB">
        <w:tc>
          <w:tcPr>
            <w:tcW w:w="985" w:type="dxa"/>
          </w:tcPr>
          <w:p w14:paraId="4A420C68" w14:textId="77777777" w:rsidR="00932B83" w:rsidRDefault="00932B83" w:rsidP="00932B83">
            <w:pPr>
              <w:pStyle w:val="Level1Body"/>
            </w:pPr>
            <w:r>
              <w:t>1.</w:t>
            </w:r>
          </w:p>
        </w:tc>
        <w:tc>
          <w:tcPr>
            <w:tcW w:w="1260" w:type="dxa"/>
          </w:tcPr>
          <w:p w14:paraId="62E2C0FB" w14:textId="312BF7C8" w:rsidR="00932B83" w:rsidRDefault="00A34112" w:rsidP="00932B83">
            <w:pPr>
              <w:pStyle w:val="Level1Body"/>
            </w:pPr>
            <w:r w:rsidRPr="00A34112">
              <w:t>125920 O3</w:t>
            </w:r>
          </w:p>
        </w:tc>
        <w:tc>
          <w:tcPr>
            <w:tcW w:w="990" w:type="dxa"/>
          </w:tcPr>
          <w:p w14:paraId="301236CD" w14:textId="7131A419" w:rsidR="00932B83" w:rsidRDefault="00A34112" w:rsidP="00932B83">
            <w:pPr>
              <w:pStyle w:val="Level1Body"/>
            </w:pPr>
            <w:r>
              <w:t>I.D</w:t>
            </w:r>
          </w:p>
        </w:tc>
        <w:tc>
          <w:tcPr>
            <w:tcW w:w="2860" w:type="dxa"/>
          </w:tcPr>
          <w:p w14:paraId="45CD133D" w14:textId="6DC11CC6" w:rsidR="00932B83" w:rsidRDefault="00A34112" w:rsidP="00932B83">
            <w:pPr>
              <w:pStyle w:val="Level1Body"/>
            </w:pPr>
            <w:r w:rsidRPr="00A34112">
              <w:t>The Schedule of Events states that written questions should be</w:t>
            </w:r>
            <w:r>
              <w:t xml:space="preserve"> </w:t>
            </w:r>
            <w:r w:rsidRPr="00A34112">
              <w:t>emailed</w:t>
            </w:r>
            <w:r>
              <w:t xml:space="preserve"> to:</w:t>
            </w:r>
            <w:r w:rsidRPr="00A34112">
              <w:t xml:space="preserve"> dhhs.rfpquestions@nebraska.gov, while Section I.D states that questions should be uploaded through ShareFile. Please confirm the required submission channel and whether written questions arising from the September 22 mandatory conference may be submitted after the September 16 </w:t>
            </w:r>
            <w:proofErr w:type="gramStart"/>
            <w:r w:rsidRPr="00A34112">
              <w:t>written-question</w:t>
            </w:r>
            <w:proofErr w:type="gramEnd"/>
            <w:r w:rsidRPr="00A34112">
              <w:t xml:space="preserve"> deadline.</w:t>
            </w:r>
          </w:p>
        </w:tc>
        <w:tc>
          <w:tcPr>
            <w:tcW w:w="3255" w:type="dxa"/>
          </w:tcPr>
          <w:p w14:paraId="6767F0E9" w14:textId="25636E03" w:rsidR="00932B83" w:rsidRDefault="00431CAB" w:rsidP="00932B83">
            <w:pPr>
              <w:pStyle w:val="Level1Body"/>
            </w:pPr>
            <w:r w:rsidRPr="00431CAB">
              <w:t>Clarification questions must be submitted to dhhs.rfpquestions@nebraska.gov, and your proposal must be uploaded via the ShareFile link provided in the RFP documents.</w:t>
            </w:r>
          </w:p>
        </w:tc>
      </w:tr>
      <w:tr w:rsidR="00932B83" w14:paraId="03DD5D30" w14:textId="77777777" w:rsidTr="00431CAB">
        <w:tc>
          <w:tcPr>
            <w:tcW w:w="985" w:type="dxa"/>
          </w:tcPr>
          <w:p w14:paraId="13341E7E" w14:textId="77777777" w:rsidR="00932B83" w:rsidRDefault="00932B83" w:rsidP="00932B83">
            <w:pPr>
              <w:pStyle w:val="Level1Body"/>
            </w:pPr>
            <w:r>
              <w:t>2.</w:t>
            </w:r>
          </w:p>
        </w:tc>
        <w:tc>
          <w:tcPr>
            <w:tcW w:w="1260" w:type="dxa"/>
          </w:tcPr>
          <w:p w14:paraId="518284D7" w14:textId="78857768" w:rsidR="00932B83" w:rsidRDefault="00A34112" w:rsidP="00932B83">
            <w:pPr>
              <w:pStyle w:val="Level1Body"/>
            </w:pPr>
            <w:r w:rsidRPr="00A34112">
              <w:t>125920 O3</w:t>
            </w:r>
          </w:p>
        </w:tc>
        <w:tc>
          <w:tcPr>
            <w:tcW w:w="990" w:type="dxa"/>
          </w:tcPr>
          <w:p w14:paraId="172F075F" w14:textId="7AAF85A1" w:rsidR="00932B83" w:rsidRDefault="00A34112" w:rsidP="00932B83">
            <w:pPr>
              <w:pStyle w:val="Level1Body"/>
            </w:pPr>
            <w:r>
              <w:t>RFP Cover</w:t>
            </w:r>
          </w:p>
        </w:tc>
        <w:tc>
          <w:tcPr>
            <w:tcW w:w="2860" w:type="dxa"/>
          </w:tcPr>
          <w:p w14:paraId="023A8422" w14:textId="7BDB64CA" w:rsidR="00932B83" w:rsidRDefault="00A34112" w:rsidP="00932B83">
            <w:pPr>
              <w:pStyle w:val="Level1Body"/>
            </w:pPr>
            <w:r w:rsidRPr="00A34112">
              <w:t>Please reconcile the contract term stated on the RFP cover—five years with one optional three-year renewal—with the cost-sheet structure described as implementation, Operations Years 1–3, and Option Years 1–5, and confirm which periods and prices will be included in the evaluated initial contract cost.</w:t>
            </w:r>
          </w:p>
        </w:tc>
        <w:tc>
          <w:tcPr>
            <w:tcW w:w="3255" w:type="dxa"/>
          </w:tcPr>
          <w:p w14:paraId="19EBBDCF" w14:textId="1A212C86" w:rsidR="00932B83" w:rsidRDefault="00753762" w:rsidP="00932B83">
            <w:pPr>
              <w:pStyle w:val="Level1Body"/>
            </w:pPr>
            <w:r w:rsidRPr="00753762">
              <w:rPr>
                <w:color w:val="FF0000"/>
              </w:rPr>
              <w:t>TBD</w:t>
            </w:r>
          </w:p>
        </w:tc>
      </w:tr>
      <w:tr w:rsidR="00932B83" w14:paraId="007A14E5" w14:textId="77777777" w:rsidTr="00431CAB">
        <w:tc>
          <w:tcPr>
            <w:tcW w:w="985" w:type="dxa"/>
          </w:tcPr>
          <w:p w14:paraId="5E4C9A48" w14:textId="77777777" w:rsidR="00932B83" w:rsidRDefault="00932B83" w:rsidP="00932B83">
            <w:pPr>
              <w:pStyle w:val="Level1Body"/>
            </w:pPr>
            <w:r>
              <w:t>3.</w:t>
            </w:r>
          </w:p>
        </w:tc>
        <w:tc>
          <w:tcPr>
            <w:tcW w:w="1260" w:type="dxa"/>
          </w:tcPr>
          <w:p w14:paraId="3BC79D90" w14:textId="6EBD35C5" w:rsidR="00932B83" w:rsidRDefault="00A34112" w:rsidP="00932B83">
            <w:pPr>
              <w:pStyle w:val="Level1Body"/>
            </w:pPr>
            <w:r w:rsidRPr="00A34112">
              <w:t>125920 O3</w:t>
            </w:r>
          </w:p>
        </w:tc>
        <w:tc>
          <w:tcPr>
            <w:tcW w:w="990" w:type="dxa"/>
          </w:tcPr>
          <w:p w14:paraId="73F47C3E" w14:textId="4A3D8E79" w:rsidR="00932B83" w:rsidRDefault="00A34112" w:rsidP="00932B83">
            <w:pPr>
              <w:pStyle w:val="Level1Body"/>
            </w:pPr>
            <w:r>
              <w:t>N/A</w:t>
            </w:r>
          </w:p>
        </w:tc>
        <w:tc>
          <w:tcPr>
            <w:tcW w:w="2860" w:type="dxa"/>
          </w:tcPr>
          <w:p w14:paraId="054F5C0D" w14:textId="4F7B99FB" w:rsidR="00932B83" w:rsidRDefault="00A34112" w:rsidP="00932B83">
            <w:pPr>
              <w:pStyle w:val="Level1Body"/>
            </w:pPr>
            <w:r w:rsidRPr="00A34112">
              <w:t xml:space="preserve">Please provide historical monthly data for eligible members, enrollment and disenrollment transactions, auto-assignments, inbound and outbound calls, chats, average handle time, peak </w:t>
            </w:r>
            <w:r w:rsidRPr="00A34112">
              <w:lastRenderedPageBreak/>
              <w:t>concurrency, notices and outreach mailings, returned mail, provider records, and ad-hoc reports, together with the State’s forecast for each initial contract year.</w:t>
            </w:r>
          </w:p>
        </w:tc>
        <w:tc>
          <w:tcPr>
            <w:tcW w:w="3255" w:type="dxa"/>
          </w:tcPr>
          <w:p w14:paraId="508B0636" w14:textId="66D0DF3A" w:rsidR="00932B83" w:rsidRDefault="007E1A66" w:rsidP="00932B83">
            <w:pPr>
              <w:pStyle w:val="Level1Body"/>
            </w:pPr>
            <w:r w:rsidRPr="00753762">
              <w:rPr>
                <w:color w:val="FF0000"/>
              </w:rPr>
              <w:lastRenderedPageBreak/>
              <w:t>TBD</w:t>
            </w:r>
          </w:p>
        </w:tc>
      </w:tr>
      <w:tr w:rsidR="00932B83" w14:paraId="334643EB" w14:textId="77777777" w:rsidTr="00431CAB">
        <w:tc>
          <w:tcPr>
            <w:tcW w:w="985" w:type="dxa"/>
          </w:tcPr>
          <w:p w14:paraId="66804F69" w14:textId="77777777" w:rsidR="00932B83" w:rsidRDefault="00932B83" w:rsidP="00932B83">
            <w:pPr>
              <w:pStyle w:val="Level1Body"/>
            </w:pPr>
            <w:r>
              <w:t>4.</w:t>
            </w:r>
          </w:p>
        </w:tc>
        <w:tc>
          <w:tcPr>
            <w:tcW w:w="1260" w:type="dxa"/>
          </w:tcPr>
          <w:p w14:paraId="63734E27" w14:textId="379F6CAF" w:rsidR="00932B83" w:rsidRDefault="00A34112" w:rsidP="00932B83">
            <w:pPr>
              <w:pStyle w:val="Level1Body"/>
            </w:pPr>
            <w:r w:rsidRPr="00A34112">
              <w:t>125920 O3</w:t>
            </w:r>
          </w:p>
        </w:tc>
        <w:tc>
          <w:tcPr>
            <w:tcW w:w="990" w:type="dxa"/>
          </w:tcPr>
          <w:p w14:paraId="598A1FC2" w14:textId="6BAA8E1A" w:rsidR="00932B83" w:rsidRDefault="00A34112" w:rsidP="00932B83">
            <w:pPr>
              <w:pStyle w:val="Level1Body"/>
            </w:pPr>
            <w:r>
              <w:t>N/A</w:t>
            </w:r>
          </w:p>
        </w:tc>
        <w:tc>
          <w:tcPr>
            <w:tcW w:w="2860" w:type="dxa"/>
          </w:tcPr>
          <w:p w14:paraId="7602B273" w14:textId="77777777" w:rsidR="00A34112" w:rsidRPr="00A34112" w:rsidRDefault="00A34112" w:rsidP="00A34112">
            <w:pPr>
              <w:pStyle w:val="Level1Body"/>
            </w:pPr>
            <w:r w:rsidRPr="00A34112">
              <w:t>Please identify the current enrollment-broker platform and incumbent, the MMIS and managed-care interfaces that must be supported, the available file layouts and transport protocols, and the data, configuration, documentation, and incumbent assistance that will be provided during transition and testing.</w:t>
            </w:r>
          </w:p>
          <w:p w14:paraId="22F13D67" w14:textId="77777777" w:rsidR="00932B83" w:rsidRDefault="00932B83" w:rsidP="00932B83">
            <w:pPr>
              <w:pStyle w:val="Level1Body"/>
            </w:pPr>
          </w:p>
        </w:tc>
        <w:tc>
          <w:tcPr>
            <w:tcW w:w="3255" w:type="dxa"/>
          </w:tcPr>
          <w:p w14:paraId="1BCD6FC9" w14:textId="0D0C31F0" w:rsidR="00932B83" w:rsidRDefault="00753762" w:rsidP="00932B83">
            <w:pPr>
              <w:pStyle w:val="Level1Body"/>
            </w:pPr>
            <w:r w:rsidRPr="00753762">
              <w:rPr>
                <w:color w:val="FF0000"/>
              </w:rPr>
              <w:t>TBD</w:t>
            </w:r>
          </w:p>
        </w:tc>
      </w:tr>
      <w:tr w:rsidR="00932B83" w14:paraId="0E07A05C" w14:textId="77777777" w:rsidTr="00431CAB">
        <w:tc>
          <w:tcPr>
            <w:tcW w:w="985" w:type="dxa"/>
          </w:tcPr>
          <w:p w14:paraId="29A8564E" w14:textId="77777777" w:rsidR="00932B83" w:rsidRDefault="00932B83" w:rsidP="00932B83">
            <w:pPr>
              <w:pStyle w:val="Level1Body"/>
            </w:pPr>
            <w:r>
              <w:t>5.</w:t>
            </w:r>
          </w:p>
        </w:tc>
        <w:tc>
          <w:tcPr>
            <w:tcW w:w="1260" w:type="dxa"/>
          </w:tcPr>
          <w:p w14:paraId="3A03B033" w14:textId="531ACCF6" w:rsidR="00932B83" w:rsidRDefault="00A34112" w:rsidP="00932B83">
            <w:pPr>
              <w:pStyle w:val="Level1Body"/>
            </w:pPr>
            <w:r w:rsidRPr="00A34112">
              <w:t>125920 O3</w:t>
            </w:r>
          </w:p>
        </w:tc>
        <w:tc>
          <w:tcPr>
            <w:tcW w:w="990" w:type="dxa"/>
          </w:tcPr>
          <w:p w14:paraId="3A8B6168" w14:textId="52534FAA" w:rsidR="00932B83" w:rsidRDefault="00A34112" w:rsidP="00932B83">
            <w:pPr>
              <w:pStyle w:val="Level1Body"/>
            </w:pPr>
            <w:r>
              <w:t>N/A</w:t>
            </w:r>
          </w:p>
        </w:tc>
        <w:tc>
          <w:tcPr>
            <w:tcW w:w="2860" w:type="dxa"/>
          </w:tcPr>
          <w:p w14:paraId="242B7206" w14:textId="70D82FF7" w:rsidR="00431CAB" w:rsidRPr="00431CAB" w:rsidRDefault="00431CAB" w:rsidP="00431CAB">
            <w:pPr>
              <w:pStyle w:val="Level1Body"/>
            </w:pPr>
            <w:r w:rsidRPr="00431CAB">
              <w:t>Please specify the CMS certification outcomes, security-control framework, implementation milestones, operational-readiness acceptance criteria, and dependencies assigned to the State, MMIS vendor, MCOs, or other third parties, including how schedule relief will be handled when a missed milestone results from those external dependencies.</w:t>
            </w:r>
          </w:p>
          <w:p w14:paraId="31C202FB" w14:textId="77777777" w:rsidR="00431CAB" w:rsidRPr="00431CAB" w:rsidRDefault="00431CAB" w:rsidP="00431CAB">
            <w:pPr>
              <w:pStyle w:val="Level1Body"/>
            </w:pPr>
          </w:p>
          <w:p w14:paraId="10249432" w14:textId="77777777" w:rsidR="00932B83" w:rsidRDefault="00932B83" w:rsidP="00932B83">
            <w:pPr>
              <w:pStyle w:val="Level1Body"/>
            </w:pPr>
          </w:p>
        </w:tc>
        <w:tc>
          <w:tcPr>
            <w:tcW w:w="3255" w:type="dxa"/>
          </w:tcPr>
          <w:p w14:paraId="66560B97" w14:textId="78E0BE45" w:rsidR="00932B83" w:rsidRPr="00E57D3A" w:rsidRDefault="00753762" w:rsidP="00932B83">
            <w:pPr>
              <w:pStyle w:val="Level1Body"/>
              <w:rPr>
                <w:highlight w:val="yellow"/>
              </w:rPr>
            </w:pPr>
            <w:r w:rsidRPr="00753762">
              <w:rPr>
                <w:color w:val="FF0000"/>
              </w:rPr>
              <w:t>TBD</w:t>
            </w:r>
          </w:p>
        </w:tc>
      </w:tr>
      <w:tr w:rsidR="00431CAB" w14:paraId="638033A2" w14:textId="77777777" w:rsidTr="00431CAB">
        <w:tc>
          <w:tcPr>
            <w:tcW w:w="985" w:type="dxa"/>
          </w:tcPr>
          <w:p w14:paraId="462FEFDA" w14:textId="689506C8" w:rsidR="00431CAB" w:rsidRDefault="00431CAB" w:rsidP="00932B83">
            <w:pPr>
              <w:pStyle w:val="Level1Body"/>
            </w:pPr>
            <w:r>
              <w:t>6</w:t>
            </w:r>
          </w:p>
        </w:tc>
        <w:tc>
          <w:tcPr>
            <w:tcW w:w="1260" w:type="dxa"/>
          </w:tcPr>
          <w:p w14:paraId="3811685F" w14:textId="182C6D11" w:rsidR="00431CAB" w:rsidRPr="00A34112" w:rsidRDefault="00431CAB" w:rsidP="00932B83">
            <w:pPr>
              <w:pStyle w:val="Level1Body"/>
            </w:pPr>
            <w:r w:rsidRPr="00431CAB">
              <w:t>125920 O3</w:t>
            </w:r>
          </w:p>
        </w:tc>
        <w:tc>
          <w:tcPr>
            <w:tcW w:w="990" w:type="dxa"/>
          </w:tcPr>
          <w:p w14:paraId="0EDDC6C0" w14:textId="72D915A1" w:rsidR="00431CAB" w:rsidRDefault="00431CAB" w:rsidP="00932B83">
            <w:pPr>
              <w:pStyle w:val="Level1Body"/>
            </w:pPr>
            <w:r w:rsidRPr="00431CAB">
              <w:t>Section V.D.2.d, Auto-Assignment Algorithm</w:t>
            </w:r>
          </w:p>
        </w:tc>
        <w:tc>
          <w:tcPr>
            <w:tcW w:w="2860" w:type="dxa"/>
          </w:tcPr>
          <w:p w14:paraId="6D1E7D1A" w14:textId="70CCDB09" w:rsidR="00431CAB" w:rsidRPr="00431CAB" w:rsidRDefault="00431CAB" w:rsidP="00431CAB">
            <w:pPr>
              <w:pStyle w:val="Level1Body"/>
            </w:pPr>
            <w:r w:rsidRPr="00431CAB">
              <w:t>The RFP requires auto-assignment within 4-6 hours of confirmation of managed care eligibility. Please clarify whether the 4–6-hour timeframe is measured from the State's determination of eligibility or from the Enrollment Broker's successful receipt of all required eligibility and enrollment records. Will performance measures be adjusted when delays result from State systems, MCO systems, or interface transmission failures outside the Enrollment Broker's control?</w:t>
            </w:r>
          </w:p>
        </w:tc>
        <w:tc>
          <w:tcPr>
            <w:tcW w:w="3255" w:type="dxa"/>
          </w:tcPr>
          <w:p w14:paraId="50DD8727" w14:textId="77777777" w:rsidR="00431CAB" w:rsidRDefault="001F291D" w:rsidP="00932B83">
            <w:pPr>
              <w:pStyle w:val="Level1Body"/>
            </w:pPr>
            <w:r>
              <w:t>Incorrect section. Correct section is V.D.2.e.</w:t>
            </w:r>
          </w:p>
          <w:p w14:paraId="7DAF46EF" w14:textId="77777777" w:rsidR="001F291D" w:rsidRDefault="001F291D" w:rsidP="00932B83">
            <w:pPr>
              <w:pStyle w:val="Level1Body"/>
            </w:pPr>
          </w:p>
          <w:p w14:paraId="7FE191BE" w14:textId="1464447A" w:rsidR="001F291D" w:rsidRDefault="001F291D" w:rsidP="00932B83">
            <w:pPr>
              <w:pStyle w:val="Level1Body"/>
            </w:pPr>
            <w:r>
              <w:t>A. the 4–6-hour timeframe is measured from the EB’s successful receipt of all required eligibility and enrollment records.</w:t>
            </w:r>
          </w:p>
          <w:p w14:paraId="3F7839ED" w14:textId="77777777" w:rsidR="001F291D" w:rsidRDefault="001F291D" w:rsidP="00932B83">
            <w:pPr>
              <w:pStyle w:val="Level1Body"/>
            </w:pPr>
          </w:p>
          <w:p w14:paraId="45B247FB" w14:textId="75F3199B" w:rsidR="001F291D" w:rsidRDefault="001F291D" w:rsidP="00932B83">
            <w:pPr>
              <w:pStyle w:val="Level1Body"/>
            </w:pPr>
            <w:r>
              <w:t xml:space="preserve">Yes, performance measures will be adjusted when delays </w:t>
            </w:r>
            <w:proofErr w:type="gramStart"/>
            <w:r>
              <w:t>results</w:t>
            </w:r>
            <w:proofErr w:type="gramEnd"/>
            <w:r>
              <w:t xml:space="preserve"> from State or MCO system failures.</w:t>
            </w:r>
          </w:p>
        </w:tc>
      </w:tr>
      <w:tr w:rsidR="00431CAB" w14:paraId="07C9734E" w14:textId="77777777" w:rsidTr="00431CAB">
        <w:tc>
          <w:tcPr>
            <w:tcW w:w="985" w:type="dxa"/>
          </w:tcPr>
          <w:p w14:paraId="5E8C3D2D" w14:textId="6B14E1A3" w:rsidR="00431CAB" w:rsidRDefault="00431CAB" w:rsidP="00932B83">
            <w:pPr>
              <w:pStyle w:val="Level1Body"/>
            </w:pPr>
            <w:r>
              <w:t>7</w:t>
            </w:r>
          </w:p>
        </w:tc>
        <w:tc>
          <w:tcPr>
            <w:tcW w:w="1260" w:type="dxa"/>
          </w:tcPr>
          <w:p w14:paraId="4513C0AA" w14:textId="3E2FB12C" w:rsidR="00431CAB" w:rsidRPr="00A34112" w:rsidRDefault="00431CAB" w:rsidP="00932B83">
            <w:pPr>
              <w:pStyle w:val="Level1Body"/>
            </w:pPr>
            <w:r>
              <w:t>125920 O3</w:t>
            </w:r>
          </w:p>
        </w:tc>
        <w:tc>
          <w:tcPr>
            <w:tcW w:w="990" w:type="dxa"/>
          </w:tcPr>
          <w:p w14:paraId="21D30104" w14:textId="2D722AF6" w:rsidR="00431CAB" w:rsidRDefault="00431CAB" w:rsidP="00932B83">
            <w:pPr>
              <w:pStyle w:val="Level1Body"/>
            </w:pPr>
            <w:r w:rsidRPr="00431CAB">
              <w:t xml:space="preserve">Section V.D.3.d, </w:t>
            </w:r>
            <w:r w:rsidRPr="00431CAB">
              <w:lastRenderedPageBreak/>
              <w:t>Provider Directory for Members</w:t>
            </w:r>
          </w:p>
        </w:tc>
        <w:tc>
          <w:tcPr>
            <w:tcW w:w="2860" w:type="dxa"/>
          </w:tcPr>
          <w:p w14:paraId="36DAC654" w14:textId="42965644" w:rsidR="00431CAB" w:rsidRPr="00431CAB" w:rsidRDefault="00431CAB" w:rsidP="00431CAB">
            <w:pPr>
              <w:pStyle w:val="Level1Body"/>
            </w:pPr>
            <w:r w:rsidRPr="00431CAB">
              <w:lastRenderedPageBreak/>
              <w:t xml:space="preserve">The RFP requires provider directory updates in real time </w:t>
            </w:r>
            <w:r w:rsidRPr="00431CAB">
              <w:lastRenderedPageBreak/>
              <w:t>and no later than the next business morning following receipt of provider data. Please clarify whether the EB may rely upon MCO-submitted provider files as the source of truth and confirmation that the EB will not be penalized for inaccuracies contained within MCO-supplied files.</w:t>
            </w:r>
          </w:p>
        </w:tc>
        <w:tc>
          <w:tcPr>
            <w:tcW w:w="3255" w:type="dxa"/>
          </w:tcPr>
          <w:p w14:paraId="72355F9D" w14:textId="5686C275" w:rsidR="001F291D" w:rsidRDefault="001F291D" w:rsidP="001F291D">
            <w:pPr>
              <w:pStyle w:val="Level1Body"/>
            </w:pPr>
            <w:r>
              <w:lastRenderedPageBreak/>
              <w:t>Incorrect section. Correct section is V.D.3.e.</w:t>
            </w:r>
          </w:p>
          <w:p w14:paraId="01F7501F" w14:textId="35316678" w:rsidR="00431CAB" w:rsidRDefault="001F291D" w:rsidP="00932B83">
            <w:pPr>
              <w:pStyle w:val="Level1Body"/>
            </w:pPr>
            <w:r>
              <w:lastRenderedPageBreak/>
              <w:t xml:space="preserve">MCOs submit their provider file to the State daily and the State supplies the provider file to the EB. This file is the source of </w:t>
            </w:r>
            <w:r w:rsidR="00211C4E">
              <w:t>truth,</w:t>
            </w:r>
            <w:r>
              <w:t xml:space="preserve"> and </w:t>
            </w:r>
            <w:proofErr w:type="gramStart"/>
            <w:r>
              <w:t>the EB</w:t>
            </w:r>
            <w:proofErr w:type="gramEnd"/>
            <w:r>
              <w:t xml:space="preserve"> will not be penalized for inaccuracies contained within this file. </w:t>
            </w:r>
            <w:r w:rsidR="00211C4E">
              <w:t>However,</w:t>
            </w:r>
            <w:r>
              <w:t xml:space="preserve"> if </w:t>
            </w:r>
            <w:proofErr w:type="gramStart"/>
            <w:r>
              <w:t>the EB</w:t>
            </w:r>
            <w:proofErr w:type="gramEnd"/>
            <w:r>
              <w:t xml:space="preserve"> identifies an </w:t>
            </w:r>
            <w:proofErr w:type="gramStart"/>
            <w:r>
              <w:t>inaccuracy</w:t>
            </w:r>
            <w:proofErr w:type="gramEnd"/>
            <w:r>
              <w:t xml:space="preserve"> it is expected they would </w:t>
            </w:r>
            <w:proofErr w:type="gramStart"/>
            <w:r>
              <w:t>notified</w:t>
            </w:r>
            <w:proofErr w:type="gramEnd"/>
            <w:r>
              <w:t xml:space="preserve"> the contract </w:t>
            </w:r>
            <w:r w:rsidR="00211C4E">
              <w:t>Administrator</w:t>
            </w:r>
            <w:r>
              <w:t>.</w:t>
            </w:r>
          </w:p>
        </w:tc>
      </w:tr>
      <w:tr w:rsidR="00431CAB" w14:paraId="4515B7D4" w14:textId="77777777" w:rsidTr="00431CAB">
        <w:tc>
          <w:tcPr>
            <w:tcW w:w="985" w:type="dxa"/>
          </w:tcPr>
          <w:p w14:paraId="600598C7" w14:textId="1C7859EE" w:rsidR="00431CAB" w:rsidRDefault="00431CAB" w:rsidP="00431CAB">
            <w:pPr>
              <w:pStyle w:val="Level1Body"/>
            </w:pPr>
            <w:r>
              <w:lastRenderedPageBreak/>
              <w:t>8</w:t>
            </w:r>
          </w:p>
        </w:tc>
        <w:tc>
          <w:tcPr>
            <w:tcW w:w="1260" w:type="dxa"/>
          </w:tcPr>
          <w:p w14:paraId="51C3003B" w14:textId="012E61DE" w:rsidR="00431CAB" w:rsidRPr="00A34112" w:rsidRDefault="00431CAB" w:rsidP="00431CAB">
            <w:pPr>
              <w:pStyle w:val="Level1Body"/>
            </w:pPr>
            <w:r>
              <w:t>125920 O3</w:t>
            </w:r>
          </w:p>
        </w:tc>
        <w:tc>
          <w:tcPr>
            <w:tcW w:w="990" w:type="dxa"/>
          </w:tcPr>
          <w:p w14:paraId="40ECAD87" w14:textId="2F77DAB4" w:rsidR="00431CAB" w:rsidRDefault="00431CAB" w:rsidP="00431CAB">
            <w:pPr>
              <w:pStyle w:val="Level1Body"/>
            </w:pPr>
            <w:r w:rsidRPr="00431CAB">
              <w:t>Section V.D.3.f, Call Center Requirements</w:t>
            </w:r>
          </w:p>
        </w:tc>
        <w:tc>
          <w:tcPr>
            <w:tcW w:w="2860" w:type="dxa"/>
          </w:tcPr>
          <w:p w14:paraId="52C9E291" w14:textId="2AB632F1" w:rsidR="00431CAB" w:rsidRPr="00431CAB" w:rsidRDefault="003B4EFC" w:rsidP="00431CAB">
            <w:pPr>
              <w:pStyle w:val="Level1Body"/>
            </w:pPr>
            <w:r w:rsidRPr="003B4EFC">
              <w:t xml:space="preserve">The performance standard requires a speed to answer of 30 seconds or less </w:t>
            </w:r>
            <w:proofErr w:type="gramStart"/>
            <w:r w:rsidRPr="003B4EFC">
              <w:t>on a monthly basis</w:t>
            </w:r>
            <w:proofErr w:type="gramEnd"/>
            <w:r w:rsidRPr="003B4EFC">
              <w:t>. Will MLTC consider excluding extraordinary events, open enrollment mailings, eligibility system outages, or large-scale program changes that result in abnormal call volume spikes from performance calculations?</w:t>
            </w:r>
          </w:p>
        </w:tc>
        <w:tc>
          <w:tcPr>
            <w:tcW w:w="3255" w:type="dxa"/>
          </w:tcPr>
          <w:p w14:paraId="2605BC4E" w14:textId="6E502288" w:rsidR="00431CAB" w:rsidRDefault="00211C4E" w:rsidP="00431CAB">
            <w:pPr>
              <w:pStyle w:val="Level1Body"/>
            </w:pPr>
            <w:r>
              <w:t xml:space="preserve">This requirement is not found in this section however the answer is yes, MLTC will consider extraordinary events </w:t>
            </w:r>
            <w:proofErr w:type="gramStart"/>
            <w:r>
              <w:t>as long as</w:t>
            </w:r>
            <w:proofErr w:type="gramEnd"/>
            <w:r>
              <w:t xml:space="preserve"> there is not a pattern. Anything related to open enrollment is not deemed an extraordinary event.</w:t>
            </w:r>
          </w:p>
        </w:tc>
      </w:tr>
      <w:tr w:rsidR="00431CAB" w14:paraId="2BE8695D" w14:textId="77777777" w:rsidTr="00431CAB">
        <w:tc>
          <w:tcPr>
            <w:tcW w:w="985" w:type="dxa"/>
          </w:tcPr>
          <w:p w14:paraId="12868417" w14:textId="2ACD1D45" w:rsidR="00431CAB" w:rsidRDefault="003B4EFC" w:rsidP="00431CAB">
            <w:pPr>
              <w:pStyle w:val="Level1Body"/>
            </w:pPr>
            <w:r>
              <w:t>9</w:t>
            </w:r>
          </w:p>
        </w:tc>
        <w:tc>
          <w:tcPr>
            <w:tcW w:w="1260" w:type="dxa"/>
          </w:tcPr>
          <w:p w14:paraId="4D86103D" w14:textId="6D7A648F" w:rsidR="00431CAB" w:rsidRPr="00A34112" w:rsidRDefault="003B4EFC" w:rsidP="00431CAB">
            <w:pPr>
              <w:pStyle w:val="Level1Body"/>
            </w:pPr>
            <w:r>
              <w:t>125920 O3</w:t>
            </w:r>
          </w:p>
        </w:tc>
        <w:tc>
          <w:tcPr>
            <w:tcW w:w="990" w:type="dxa"/>
          </w:tcPr>
          <w:p w14:paraId="2B29E29B" w14:textId="41715487" w:rsidR="00431CAB" w:rsidRDefault="003B4EFC" w:rsidP="00431CAB">
            <w:pPr>
              <w:pStyle w:val="Level1Body"/>
            </w:pPr>
            <w:r w:rsidRPr="003B4EFC">
              <w:t>Attachment 1, Performance Measures</w:t>
            </w:r>
          </w:p>
        </w:tc>
        <w:tc>
          <w:tcPr>
            <w:tcW w:w="2860" w:type="dxa"/>
          </w:tcPr>
          <w:p w14:paraId="00E7241D" w14:textId="7DFE27DD" w:rsidR="00431CAB" w:rsidRPr="00431CAB" w:rsidRDefault="003B4EFC" w:rsidP="00431CAB">
            <w:pPr>
              <w:pStyle w:val="Level1Body"/>
            </w:pPr>
            <w:r w:rsidRPr="003B4EFC">
              <w:t>Several performance penalties are assessed on a per-occurrence basis. Please clarify how MLTC defines an "occurrence" for enrollment notices, outreach packets, enrollment change notices, and open enrollment mailings. For example, if a batch mailing issue affects 10,000 notices, would that be considered one occurrence or 10,000 occurrences?</w:t>
            </w:r>
          </w:p>
        </w:tc>
        <w:tc>
          <w:tcPr>
            <w:tcW w:w="3255" w:type="dxa"/>
          </w:tcPr>
          <w:p w14:paraId="3E610ACE" w14:textId="2E02E21C" w:rsidR="00431CAB" w:rsidRDefault="00E57D3A" w:rsidP="00431CAB">
            <w:pPr>
              <w:pStyle w:val="Level1Body"/>
            </w:pPr>
            <w:r>
              <w:t xml:space="preserve">Occurrence is a </w:t>
            </w:r>
            <w:proofErr w:type="spellStart"/>
            <w:proofErr w:type="gramStart"/>
            <w:r>
              <w:t>one time</w:t>
            </w:r>
            <w:proofErr w:type="spellEnd"/>
            <w:proofErr w:type="gramEnd"/>
            <w:r>
              <w:t xml:space="preserve"> event. In your example that would be considered one occurrence.</w:t>
            </w:r>
          </w:p>
        </w:tc>
      </w:tr>
      <w:tr w:rsidR="00431CAB" w14:paraId="12BD697B" w14:textId="77777777" w:rsidTr="00431CAB">
        <w:tc>
          <w:tcPr>
            <w:tcW w:w="985" w:type="dxa"/>
          </w:tcPr>
          <w:p w14:paraId="38128E1A" w14:textId="7AD19BFC" w:rsidR="00431CAB" w:rsidRDefault="003B4EFC" w:rsidP="00431CAB">
            <w:pPr>
              <w:pStyle w:val="Level1Body"/>
            </w:pPr>
            <w:r>
              <w:t>10</w:t>
            </w:r>
          </w:p>
        </w:tc>
        <w:tc>
          <w:tcPr>
            <w:tcW w:w="1260" w:type="dxa"/>
          </w:tcPr>
          <w:p w14:paraId="3AE23D28" w14:textId="2A44A755" w:rsidR="00431CAB" w:rsidRPr="00A34112" w:rsidRDefault="003B4EFC" w:rsidP="00431CAB">
            <w:pPr>
              <w:pStyle w:val="Level1Body"/>
            </w:pPr>
            <w:r>
              <w:t>125920 O3</w:t>
            </w:r>
          </w:p>
        </w:tc>
        <w:tc>
          <w:tcPr>
            <w:tcW w:w="990" w:type="dxa"/>
          </w:tcPr>
          <w:p w14:paraId="14510CD6" w14:textId="1ABB2E18" w:rsidR="00431CAB" w:rsidRDefault="003B4EFC" w:rsidP="00431CAB">
            <w:pPr>
              <w:pStyle w:val="Level1Body"/>
            </w:pPr>
            <w:r w:rsidRPr="003B4EFC">
              <w:t>Section V.J.</w:t>
            </w:r>
            <w:proofErr w:type="gramStart"/>
            <w:r w:rsidRPr="003B4EFC">
              <w:t>2.c</w:t>
            </w:r>
            <w:proofErr w:type="gramEnd"/>
            <w:r w:rsidRPr="003B4EFC">
              <w:t>, Systems Availability, Performance, and Problem Management Requirements</w:t>
            </w:r>
          </w:p>
        </w:tc>
        <w:tc>
          <w:tcPr>
            <w:tcW w:w="2860" w:type="dxa"/>
          </w:tcPr>
          <w:p w14:paraId="04663767" w14:textId="2A7BCACF" w:rsidR="00431CAB" w:rsidRPr="00431CAB" w:rsidRDefault="003B4EFC" w:rsidP="00431CAB">
            <w:pPr>
              <w:pStyle w:val="Level1Body"/>
            </w:pPr>
            <w:r w:rsidRPr="003B4EFC">
              <w:t>The RFP requires 99% web portal availability. Please clarify whether the uptime calculation includes third-party outages outside the Enrollment Broker's control, including internet service providers, cloud infrastructure providers, State systems, and cybersecurity incidents originating outside the Enrollment Broker environment.</w:t>
            </w:r>
          </w:p>
        </w:tc>
        <w:tc>
          <w:tcPr>
            <w:tcW w:w="3255" w:type="dxa"/>
          </w:tcPr>
          <w:p w14:paraId="60680CBC" w14:textId="48D65113" w:rsidR="00431CAB" w:rsidRDefault="00A35E47" w:rsidP="00431CAB">
            <w:pPr>
              <w:pStyle w:val="Level1Body"/>
            </w:pPr>
            <w:r>
              <w:t>Yes,</w:t>
            </w:r>
            <w:r w:rsidR="000C18B0">
              <w:t xml:space="preserve"> to all.</w:t>
            </w:r>
          </w:p>
        </w:tc>
      </w:tr>
      <w:tr w:rsidR="00431CAB" w14:paraId="395C2681" w14:textId="77777777" w:rsidTr="00431CAB">
        <w:tc>
          <w:tcPr>
            <w:tcW w:w="985" w:type="dxa"/>
          </w:tcPr>
          <w:p w14:paraId="3ABE5074" w14:textId="702FE80A" w:rsidR="00431CAB" w:rsidRDefault="003B4EFC" w:rsidP="00431CAB">
            <w:pPr>
              <w:pStyle w:val="Level1Body"/>
            </w:pPr>
            <w:r>
              <w:t>11</w:t>
            </w:r>
          </w:p>
        </w:tc>
        <w:tc>
          <w:tcPr>
            <w:tcW w:w="1260" w:type="dxa"/>
          </w:tcPr>
          <w:p w14:paraId="3221440A" w14:textId="5DD45FB7" w:rsidR="00431CAB" w:rsidRPr="00A34112" w:rsidRDefault="003B4EFC" w:rsidP="00431CAB">
            <w:pPr>
              <w:pStyle w:val="Level1Body"/>
            </w:pPr>
            <w:r>
              <w:t>125920 O3</w:t>
            </w:r>
          </w:p>
        </w:tc>
        <w:tc>
          <w:tcPr>
            <w:tcW w:w="990" w:type="dxa"/>
          </w:tcPr>
          <w:p w14:paraId="413BFB90" w14:textId="0F64E78D" w:rsidR="00431CAB" w:rsidRDefault="003B4EFC" w:rsidP="00431CAB">
            <w:pPr>
              <w:pStyle w:val="Level1Body"/>
            </w:pPr>
            <w:r w:rsidRPr="003B4EFC">
              <w:t xml:space="preserve">Section V.T, CMS Certification </w:t>
            </w:r>
            <w:r w:rsidRPr="003B4EFC">
              <w:lastRenderedPageBreak/>
              <w:t>Requirements</w:t>
            </w:r>
          </w:p>
        </w:tc>
        <w:tc>
          <w:tcPr>
            <w:tcW w:w="2860" w:type="dxa"/>
          </w:tcPr>
          <w:p w14:paraId="352EAB8A" w14:textId="1A50479F" w:rsidR="00431CAB" w:rsidRPr="00431CAB" w:rsidRDefault="003B4EFC" w:rsidP="00431CAB">
            <w:pPr>
              <w:pStyle w:val="Level1Body"/>
            </w:pPr>
            <w:r w:rsidRPr="003B4EFC">
              <w:lastRenderedPageBreak/>
              <w:t xml:space="preserve">The RFP includes provisions assigning liability for CMS certification failure. Please clarify how MLTC intends to attribute responsibility in situations where certification </w:t>
            </w:r>
            <w:r w:rsidRPr="003B4EFC">
              <w:lastRenderedPageBreak/>
              <w:t xml:space="preserve">delays or findings result from joint State/vendor activities, State decisions, external CMS requirements </w:t>
            </w:r>
            <w:proofErr w:type="gramStart"/>
            <w:r w:rsidRPr="003B4EFC">
              <w:t>changes</w:t>
            </w:r>
            <w:proofErr w:type="gramEnd"/>
            <w:r w:rsidRPr="003B4EFC">
              <w:t>, or dependencies on other Medicaid enterprise modules not maintained by the Enrollment Broker.</w:t>
            </w:r>
          </w:p>
        </w:tc>
        <w:tc>
          <w:tcPr>
            <w:tcW w:w="3255" w:type="dxa"/>
          </w:tcPr>
          <w:p w14:paraId="5A779A02" w14:textId="620808BB" w:rsidR="00431CAB" w:rsidRPr="00753762" w:rsidRDefault="00753762" w:rsidP="00431CAB">
            <w:pPr>
              <w:pStyle w:val="Level1Body"/>
              <w:rPr>
                <w:color w:val="FF0000"/>
              </w:rPr>
            </w:pPr>
            <w:r>
              <w:rPr>
                <w:color w:val="FF0000"/>
              </w:rPr>
              <w:lastRenderedPageBreak/>
              <w:t>TBD</w:t>
            </w:r>
          </w:p>
        </w:tc>
      </w:tr>
      <w:tr w:rsidR="00431CAB" w14:paraId="31E1BF53" w14:textId="77777777" w:rsidTr="00431CAB">
        <w:tc>
          <w:tcPr>
            <w:tcW w:w="985" w:type="dxa"/>
          </w:tcPr>
          <w:p w14:paraId="562FDB22" w14:textId="4AE033EF" w:rsidR="00431CAB" w:rsidRDefault="003B4EFC" w:rsidP="00431CAB">
            <w:pPr>
              <w:pStyle w:val="Level1Body"/>
            </w:pPr>
            <w:r>
              <w:t>12</w:t>
            </w:r>
          </w:p>
        </w:tc>
        <w:tc>
          <w:tcPr>
            <w:tcW w:w="1260" w:type="dxa"/>
          </w:tcPr>
          <w:p w14:paraId="04F69400" w14:textId="486539A0" w:rsidR="00431CAB" w:rsidRPr="00A34112" w:rsidRDefault="003B4EFC" w:rsidP="00431CAB">
            <w:pPr>
              <w:pStyle w:val="Level1Body"/>
            </w:pPr>
            <w:r>
              <w:t>125920 O3</w:t>
            </w:r>
          </w:p>
        </w:tc>
        <w:tc>
          <w:tcPr>
            <w:tcW w:w="990" w:type="dxa"/>
          </w:tcPr>
          <w:p w14:paraId="02988604" w14:textId="37BAC857" w:rsidR="00431CAB" w:rsidRDefault="003B4EFC" w:rsidP="00431CAB">
            <w:pPr>
              <w:pStyle w:val="Level1Body"/>
            </w:pPr>
            <w:r w:rsidRPr="003B4EFC">
              <w:t>Section V.P, Turnover Phase of Contract</w:t>
            </w:r>
          </w:p>
        </w:tc>
        <w:tc>
          <w:tcPr>
            <w:tcW w:w="2860" w:type="dxa"/>
          </w:tcPr>
          <w:p w14:paraId="3059FBE7" w14:textId="0C36C11C" w:rsidR="00431CAB" w:rsidRPr="00431CAB" w:rsidRDefault="003B4EFC" w:rsidP="00431CAB">
            <w:pPr>
              <w:pStyle w:val="Level1Body"/>
            </w:pPr>
            <w:r w:rsidRPr="003B4EFC">
              <w:t>The RFP requires submission of a turnover plan twelve months prior to contract expiration. Given the contract includes extension options, please clarify when turnover plan development would be required if the State has not yet determined whether it will exercise an option year or contract extension.</w:t>
            </w:r>
          </w:p>
        </w:tc>
        <w:tc>
          <w:tcPr>
            <w:tcW w:w="3255" w:type="dxa"/>
          </w:tcPr>
          <w:p w14:paraId="0721AC75" w14:textId="56ECB674" w:rsidR="00431CAB" w:rsidRDefault="00211C4E" w:rsidP="00431CAB">
            <w:pPr>
              <w:pStyle w:val="Level1Body"/>
            </w:pPr>
            <w:r>
              <w:t>The contract administrator would notify the EB in advance when a turnover plan is required.</w:t>
            </w:r>
          </w:p>
        </w:tc>
      </w:tr>
      <w:tr w:rsidR="00431CAB" w14:paraId="5599FCB8" w14:textId="77777777" w:rsidTr="00431CAB">
        <w:tc>
          <w:tcPr>
            <w:tcW w:w="985" w:type="dxa"/>
          </w:tcPr>
          <w:p w14:paraId="27B27EE5" w14:textId="745430E3" w:rsidR="00431CAB" w:rsidRDefault="003B4EFC" w:rsidP="00431CAB">
            <w:pPr>
              <w:pStyle w:val="Level1Body"/>
            </w:pPr>
            <w:r>
              <w:t>13</w:t>
            </w:r>
          </w:p>
        </w:tc>
        <w:tc>
          <w:tcPr>
            <w:tcW w:w="1260" w:type="dxa"/>
          </w:tcPr>
          <w:p w14:paraId="05BAEC77" w14:textId="18BB699D" w:rsidR="00431CAB" w:rsidRPr="00A34112" w:rsidRDefault="003B4EFC" w:rsidP="00431CAB">
            <w:pPr>
              <w:pStyle w:val="Level1Body"/>
            </w:pPr>
            <w:r>
              <w:t>125920 O3</w:t>
            </w:r>
          </w:p>
        </w:tc>
        <w:tc>
          <w:tcPr>
            <w:tcW w:w="990" w:type="dxa"/>
          </w:tcPr>
          <w:p w14:paraId="6F0E3977" w14:textId="5CD724C0" w:rsidR="00431CAB" w:rsidRDefault="003B4EFC" w:rsidP="00431CAB">
            <w:pPr>
              <w:pStyle w:val="Level1Body"/>
            </w:pPr>
            <w:r w:rsidRPr="003B4EFC">
              <w:t>Section V.F.2, Staff Positions</w:t>
            </w:r>
          </w:p>
        </w:tc>
        <w:tc>
          <w:tcPr>
            <w:tcW w:w="2860" w:type="dxa"/>
          </w:tcPr>
          <w:p w14:paraId="0FBF78D4" w14:textId="12FF1339" w:rsidR="00431CAB" w:rsidRPr="00431CAB" w:rsidRDefault="003B4EFC" w:rsidP="00431CAB">
            <w:pPr>
              <w:pStyle w:val="Level1Body"/>
            </w:pPr>
            <w:r w:rsidRPr="003B4EFC">
              <w:t>The RFP requires vacant key staff positions to be filled within 30 calendar days and approved by MLTC. Will the State consider extending the timeline when positions require longer recruiting cycles, provided qualified interim coverage is maintained and the position has been actively posted and recruited?</w:t>
            </w:r>
          </w:p>
        </w:tc>
        <w:tc>
          <w:tcPr>
            <w:tcW w:w="3255" w:type="dxa"/>
          </w:tcPr>
          <w:p w14:paraId="3F8B1463" w14:textId="4C63DCAC" w:rsidR="00431CAB" w:rsidRDefault="00211C4E" w:rsidP="00431CAB">
            <w:pPr>
              <w:pStyle w:val="Level1Body"/>
            </w:pPr>
            <w:r>
              <w:t>Yes</w:t>
            </w:r>
          </w:p>
        </w:tc>
      </w:tr>
      <w:tr w:rsidR="00431CAB" w14:paraId="66FA8730" w14:textId="77777777" w:rsidTr="00431CAB">
        <w:tc>
          <w:tcPr>
            <w:tcW w:w="985" w:type="dxa"/>
          </w:tcPr>
          <w:p w14:paraId="26A4497D" w14:textId="00DDA2BB" w:rsidR="00431CAB" w:rsidRDefault="003B4EFC" w:rsidP="00431CAB">
            <w:pPr>
              <w:pStyle w:val="Level1Body"/>
            </w:pPr>
            <w:r>
              <w:t>14</w:t>
            </w:r>
          </w:p>
        </w:tc>
        <w:tc>
          <w:tcPr>
            <w:tcW w:w="1260" w:type="dxa"/>
          </w:tcPr>
          <w:p w14:paraId="07A3F4F0" w14:textId="13EB7DE5" w:rsidR="00431CAB" w:rsidRPr="00A34112" w:rsidRDefault="003B4EFC" w:rsidP="00431CAB">
            <w:pPr>
              <w:pStyle w:val="Level1Body"/>
            </w:pPr>
            <w:r>
              <w:t>125920 O3</w:t>
            </w:r>
          </w:p>
        </w:tc>
        <w:tc>
          <w:tcPr>
            <w:tcW w:w="990" w:type="dxa"/>
          </w:tcPr>
          <w:p w14:paraId="37F85B54" w14:textId="4851DCEE" w:rsidR="00431CAB" w:rsidRDefault="003B4EFC" w:rsidP="00431CAB">
            <w:pPr>
              <w:pStyle w:val="Level1Body"/>
            </w:pPr>
            <w:r w:rsidRPr="003B4EFC">
              <w:t>Section V.L.4, Ad Hoc Reports</w:t>
            </w:r>
          </w:p>
        </w:tc>
        <w:tc>
          <w:tcPr>
            <w:tcW w:w="2860" w:type="dxa"/>
          </w:tcPr>
          <w:p w14:paraId="4DD46B93" w14:textId="78321498" w:rsidR="00431CAB" w:rsidRPr="00431CAB" w:rsidRDefault="003B4EFC" w:rsidP="00431CAB">
            <w:pPr>
              <w:pStyle w:val="Level1Body"/>
            </w:pPr>
            <w:r w:rsidRPr="003B4EFC">
              <w:t>The RFP requires ad hoc reports to be delivered within five business days and imposes penalties for reports that are late, inaccurate, or incomplete. Please clarify whether MLTC will establish requirements regarding report complexity and data availability, and whether extensions may be granted when requests require extensive programming, historical data restoration, or information from third-party sources.</w:t>
            </w:r>
          </w:p>
        </w:tc>
        <w:tc>
          <w:tcPr>
            <w:tcW w:w="3255" w:type="dxa"/>
          </w:tcPr>
          <w:p w14:paraId="692FB9DF" w14:textId="51D9A7DF" w:rsidR="00431CAB" w:rsidRDefault="008D7A6A" w:rsidP="00431CAB">
            <w:pPr>
              <w:pStyle w:val="Level1Body"/>
            </w:pPr>
            <w:r>
              <w:t>Ad hoc report due date extensions may be requested. MLTC will consider the complexity and data availability in considering whether to approve or deny the extension request.</w:t>
            </w:r>
          </w:p>
        </w:tc>
      </w:tr>
      <w:tr w:rsidR="00431CAB" w14:paraId="09F32256" w14:textId="77777777" w:rsidTr="00431CAB">
        <w:tc>
          <w:tcPr>
            <w:tcW w:w="985" w:type="dxa"/>
          </w:tcPr>
          <w:p w14:paraId="34895DAE" w14:textId="09C7AB0D" w:rsidR="00431CAB" w:rsidRDefault="003B4EFC" w:rsidP="00431CAB">
            <w:pPr>
              <w:pStyle w:val="Level1Body"/>
            </w:pPr>
            <w:r>
              <w:t>15</w:t>
            </w:r>
          </w:p>
        </w:tc>
        <w:tc>
          <w:tcPr>
            <w:tcW w:w="1260" w:type="dxa"/>
          </w:tcPr>
          <w:p w14:paraId="14DBB8E6" w14:textId="31DF8990" w:rsidR="00431CAB" w:rsidRPr="00A34112" w:rsidRDefault="003B4EFC" w:rsidP="00431CAB">
            <w:pPr>
              <w:pStyle w:val="Level1Body"/>
            </w:pPr>
            <w:r>
              <w:t>125920 O3</w:t>
            </w:r>
          </w:p>
        </w:tc>
        <w:tc>
          <w:tcPr>
            <w:tcW w:w="990" w:type="dxa"/>
          </w:tcPr>
          <w:p w14:paraId="4C511D7B" w14:textId="78A4ECDC" w:rsidR="00431CAB" w:rsidRDefault="003B4EFC" w:rsidP="00431CAB">
            <w:pPr>
              <w:pStyle w:val="Level1Body"/>
            </w:pPr>
            <w:r w:rsidRPr="003B4EFC">
              <w:t>Section V.D.3.b, Member Website/ Web-Based Enrollment</w:t>
            </w:r>
          </w:p>
        </w:tc>
        <w:tc>
          <w:tcPr>
            <w:tcW w:w="2860" w:type="dxa"/>
          </w:tcPr>
          <w:p w14:paraId="5EE4CDED" w14:textId="72BDF01C" w:rsidR="00431CAB" w:rsidRPr="00431CAB" w:rsidRDefault="003B4EFC" w:rsidP="00431CAB">
            <w:pPr>
              <w:pStyle w:val="Level1Body"/>
            </w:pPr>
            <w:r w:rsidRPr="003B4EFC">
              <w:t xml:space="preserve">Please clarify the State's expectations regarding real-time chat functionality. Is the State requiring live agent chat for all member interactions during business hours, or may the EB utilize virtual agents, chatbots, or hybrid models </w:t>
            </w:r>
            <w:r w:rsidRPr="003B4EFC">
              <w:lastRenderedPageBreak/>
              <w:t>provided a live representative is available for escalation?</w:t>
            </w:r>
          </w:p>
        </w:tc>
        <w:tc>
          <w:tcPr>
            <w:tcW w:w="3255" w:type="dxa"/>
          </w:tcPr>
          <w:p w14:paraId="0ABCD990" w14:textId="4EB88C60" w:rsidR="00431CAB" w:rsidRDefault="008D7A6A" w:rsidP="00431CAB">
            <w:pPr>
              <w:pStyle w:val="Level1Body"/>
            </w:pPr>
            <w:r>
              <w:lastRenderedPageBreak/>
              <w:t>The EB may utilize virtual agents, chatbots, or hybrid models provided a live representative is available for escalation.</w:t>
            </w:r>
          </w:p>
        </w:tc>
      </w:tr>
      <w:tr w:rsidR="00431CAB" w14:paraId="3793B5DF" w14:textId="77777777" w:rsidTr="00431CAB">
        <w:tc>
          <w:tcPr>
            <w:tcW w:w="985" w:type="dxa"/>
          </w:tcPr>
          <w:p w14:paraId="09735730" w14:textId="44FB1CC0" w:rsidR="00431CAB" w:rsidRDefault="003B4EFC" w:rsidP="00431CAB">
            <w:pPr>
              <w:pStyle w:val="Level1Body"/>
            </w:pPr>
            <w:r>
              <w:t>16</w:t>
            </w:r>
          </w:p>
        </w:tc>
        <w:tc>
          <w:tcPr>
            <w:tcW w:w="1260" w:type="dxa"/>
          </w:tcPr>
          <w:p w14:paraId="28E47CB1" w14:textId="163B8258" w:rsidR="00431CAB" w:rsidRPr="00A34112" w:rsidRDefault="003B4EFC" w:rsidP="003B4EFC">
            <w:pPr>
              <w:pStyle w:val="Level1Body"/>
            </w:pPr>
            <w:r>
              <w:t>--</w:t>
            </w:r>
          </w:p>
        </w:tc>
        <w:tc>
          <w:tcPr>
            <w:tcW w:w="990" w:type="dxa"/>
          </w:tcPr>
          <w:p w14:paraId="60906B3D" w14:textId="44626AB0" w:rsidR="00431CAB" w:rsidRDefault="003B4EFC" w:rsidP="00431CAB">
            <w:pPr>
              <w:pStyle w:val="Level1Body"/>
            </w:pPr>
            <w:proofErr w:type="gramStart"/>
            <w:r w:rsidRPr="003B4EFC">
              <w:t>III,J.</w:t>
            </w:r>
            <w:proofErr w:type="gramEnd"/>
            <w:r w:rsidRPr="003B4EFC">
              <w:t xml:space="preserve"> Insurance Requirements</w:t>
            </w:r>
          </w:p>
        </w:tc>
        <w:tc>
          <w:tcPr>
            <w:tcW w:w="2860" w:type="dxa"/>
          </w:tcPr>
          <w:p w14:paraId="1F6EF44E" w14:textId="1E904A37" w:rsidR="00431CAB" w:rsidRPr="00431CAB" w:rsidRDefault="003B4EFC" w:rsidP="00431CAB">
            <w:pPr>
              <w:pStyle w:val="Level1Body"/>
            </w:pPr>
            <w:r w:rsidRPr="003B4EFC">
              <w:t>Please confirm the vendor is required to have pollution liability coverage</w:t>
            </w:r>
          </w:p>
        </w:tc>
        <w:tc>
          <w:tcPr>
            <w:tcW w:w="3255" w:type="dxa"/>
          </w:tcPr>
          <w:p w14:paraId="7E9F1273" w14:textId="7D5E9D0B" w:rsidR="00431CAB" w:rsidRPr="00753762" w:rsidRDefault="00753762" w:rsidP="00431CAB">
            <w:pPr>
              <w:pStyle w:val="Level1Body"/>
              <w:rPr>
                <w:color w:val="FF0000"/>
              </w:rPr>
            </w:pPr>
            <w:r w:rsidRPr="00753762">
              <w:rPr>
                <w:color w:val="FF0000"/>
              </w:rPr>
              <w:t>TBD</w:t>
            </w:r>
          </w:p>
        </w:tc>
      </w:tr>
      <w:tr w:rsidR="00431CAB" w14:paraId="6F99566A" w14:textId="77777777" w:rsidTr="00431CAB">
        <w:tc>
          <w:tcPr>
            <w:tcW w:w="985" w:type="dxa"/>
          </w:tcPr>
          <w:p w14:paraId="2B16EC8D" w14:textId="4A40B79B" w:rsidR="00431CAB" w:rsidRDefault="003B4EFC" w:rsidP="00431CAB">
            <w:pPr>
              <w:pStyle w:val="Level1Body"/>
            </w:pPr>
            <w:r>
              <w:t>17</w:t>
            </w:r>
          </w:p>
        </w:tc>
        <w:tc>
          <w:tcPr>
            <w:tcW w:w="1260" w:type="dxa"/>
          </w:tcPr>
          <w:p w14:paraId="297DA588" w14:textId="6F49F3E3" w:rsidR="00431CAB" w:rsidRPr="00A34112" w:rsidRDefault="003B4EFC" w:rsidP="00431CAB">
            <w:pPr>
              <w:pStyle w:val="Level1Body"/>
            </w:pPr>
            <w:r>
              <w:t>--</w:t>
            </w:r>
          </w:p>
        </w:tc>
        <w:tc>
          <w:tcPr>
            <w:tcW w:w="990" w:type="dxa"/>
          </w:tcPr>
          <w:p w14:paraId="544410BF" w14:textId="595B7076" w:rsidR="00431CAB" w:rsidRDefault="00272E6C" w:rsidP="00431CAB">
            <w:pPr>
              <w:pStyle w:val="Level1Body"/>
            </w:pPr>
            <w:r w:rsidRPr="00272E6C">
              <w:t>Q. Technical Response</w:t>
            </w:r>
          </w:p>
        </w:tc>
        <w:tc>
          <w:tcPr>
            <w:tcW w:w="2860" w:type="dxa"/>
          </w:tcPr>
          <w:p w14:paraId="52434E05" w14:textId="57E890C6" w:rsidR="00431CAB" w:rsidRPr="00431CAB" w:rsidRDefault="00272E6C" w:rsidP="00431CAB">
            <w:pPr>
              <w:pStyle w:val="Level1Body"/>
            </w:pPr>
            <w:r w:rsidRPr="00272E6C">
              <w:t>May bidders use a font smaller than 12-point for tables and figures, provided the font is still legible?</w:t>
            </w:r>
          </w:p>
        </w:tc>
        <w:tc>
          <w:tcPr>
            <w:tcW w:w="3255" w:type="dxa"/>
          </w:tcPr>
          <w:p w14:paraId="7B14FF76" w14:textId="1B07E478" w:rsidR="00431CAB" w:rsidRDefault="006D4202" w:rsidP="00431CAB">
            <w:pPr>
              <w:pStyle w:val="Level1Body"/>
            </w:pPr>
            <w:r>
              <w:t>No</w:t>
            </w:r>
          </w:p>
        </w:tc>
      </w:tr>
      <w:tr w:rsidR="003B4EFC" w14:paraId="52F4A9CA" w14:textId="77777777" w:rsidTr="00431CAB">
        <w:tc>
          <w:tcPr>
            <w:tcW w:w="985" w:type="dxa"/>
          </w:tcPr>
          <w:p w14:paraId="63E87018" w14:textId="701305F2" w:rsidR="003B4EFC" w:rsidRDefault="00272E6C" w:rsidP="00431CAB">
            <w:pPr>
              <w:pStyle w:val="Level1Body"/>
            </w:pPr>
            <w:r>
              <w:t>18</w:t>
            </w:r>
          </w:p>
        </w:tc>
        <w:tc>
          <w:tcPr>
            <w:tcW w:w="1260" w:type="dxa"/>
          </w:tcPr>
          <w:p w14:paraId="672125ED" w14:textId="0D171B08" w:rsidR="003B4EFC" w:rsidRPr="00A34112" w:rsidRDefault="00272E6C" w:rsidP="00431CAB">
            <w:pPr>
              <w:pStyle w:val="Level1Body"/>
            </w:pPr>
            <w:r>
              <w:t>--</w:t>
            </w:r>
          </w:p>
        </w:tc>
        <w:tc>
          <w:tcPr>
            <w:tcW w:w="990" w:type="dxa"/>
          </w:tcPr>
          <w:p w14:paraId="7DB8F3CC" w14:textId="4E0631A3" w:rsidR="003B4EFC" w:rsidRDefault="00272E6C" w:rsidP="00431CAB">
            <w:pPr>
              <w:pStyle w:val="Level1Body"/>
            </w:pPr>
            <w:r w:rsidRPr="00272E6C">
              <w:t>Q. Technical Response</w:t>
            </w:r>
          </w:p>
        </w:tc>
        <w:tc>
          <w:tcPr>
            <w:tcW w:w="2860" w:type="dxa"/>
          </w:tcPr>
          <w:p w14:paraId="3B6DDF3B" w14:textId="5847F094" w:rsidR="003B4EFC" w:rsidRPr="00431CAB" w:rsidRDefault="00272E6C" w:rsidP="00431CAB">
            <w:pPr>
              <w:pStyle w:val="Level1Body"/>
            </w:pPr>
            <w:r w:rsidRPr="00272E6C">
              <w:t xml:space="preserve">Please renumber the items under f on page 58. There appear to be several errors. For example, we believe that bidders are to include the sections g-o as part of their response. However, these sections fall outside </w:t>
            </w:r>
            <w:proofErr w:type="spellStart"/>
            <w:r w:rsidRPr="00272E6C">
              <w:t>of f</w:t>
            </w:r>
            <w:proofErr w:type="spellEnd"/>
            <w:r w:rsidRPr="00272E6C">
              <w:t>, which includes the contents for the technical response.</w:t>
            </w:r>
          </w:p>
        </w:tc>
        <w:tc>
          <w:tcPr>
            <w:tcW w:w="3255" w:type="dxa"/>
          </w:tcPr>
          <w:p w14:paraId="0119B9AC" w14:textId="45A1B72B" w:rsidR="003B4EFC" w:rsidRDefault="00753762" w:rsidP="00431CAB">
            <w:pPr>
              <w:pStyle w:val="Level1Body"/>
            </w:pPr>
            <w:r w:rsidRPr="00753762">
              <w:rPr>
                <w:color w:val="FF0000"/>
              </w:rPr>
              <w:t>TBD</w:t>
            </w:r>
          </w:p>
        </w:tc>
      </w:tr>
      <w:tr w:rsidR="003B4EFC" w14:paraId="6B1D4133" w14:textId="77777777" w:rsidTr="00431CAB">
        <w:tc>
          <w:tcPr>
            <w:tcW w:w="985" w:type="dxa"/>
          </w:tcPr>
          <w:p w14:paraId="4B39CAF0" w14:textId="2596125D" w:rsidR="003B4EFC" w:rsidRDefault="00272E6C" w:rsidP="00431CAB">
            <w:pPr>
              <w:pStyle w:val="Level1Body"/>
            </w:pPr>
            <w:r>
              <w:t>19</w:t>
            </w:r>
          </w:p>
        </w:tc>
        <w:tc>
          <w:tcPr>
            <w:tcW w:w="1260" w:type="dxa"/>
          </w:tcPr>
          <w:p w14:paraId="032B3C79" w14:textId="269DD7C9" w:rsidR="003B4EFC" w:rsidRPr="00A34112" w:rsidRDefault="00272E6C" w:rsidP="00431CAB">
            <w:pPr>
              <w:pStyle w:val="Level1Body"/>
            </w:pPr>
            <w:r>
              <w:t>--</w:t>
            </w:r>
          </w:p>
        </w:tc>
        <w:tc>
          <w:tcPr>
            <w:tcW w:w="990" w:type="dxa"/>
          </w:tcPr>
          <w:p w14:paraId="2CBB94EC" w14:textId="49554221" w:rsidR="003B4EFC" w:rsidRDefault="00272E6C" w:rsidP="00431CAB">
            <w:pPr>
              <w:pStyle w:val="Level1Body"/>
            </w:pPr>
            <w:r w:rsidRPr="00272E6C">
              <w:t>Q. Technical Response</w:t>
            </w:r>
          </w:p>
        </w:tc>
        <w:tc>
          <w:tcPr>
            <w:tcW w:w="2860" w:type="dxa"/>
          </w:tcPr>
          <w:p w14:paraId="334CE699" w14:textId="2D24EA8C" w:rsidR="003B4EFC" w:rsidRPr="00431CAB" w:rsidRDefault="00272E6C" w:rsidP="00431CAB">
            <w:pPr>
              <w:pStyle w:val="Level1Body"/>
            </w:pPr>
            <w:r w:rsidRPr="00272E6C">
              <w:t>Section H asks for a response to supporting in-person LTSS sessions that do not appear to be included in the SOW.  Is this reference inadvertent and needs to be removed?</w:t>
            </w:r>
          </w:p>
        </w:tc>
        <w:tc>
          <w:tcPr>
            <w:tcW w:w="3255" w:type="dxa"/>
          </w:tcPr>
          <w:p w14:paraId="2837434A" w14:textId="52CAE5AB" w:rsidR="003B4EFC" w:rsidRDefault="00E57D3A" w:rsidP="00431CAB">
            <w:pPr>
              <w:pStyle w:val="Level1Body"/>
            </w:pPr>
            <w:r>
              <w:t>Please disregard that language will be removed. LTSS is not a part of this RFP.</w:t>
            </w:r>
          </w:p>
        </w:tc>
      </w:tr>
      <w:tr w:rsidR="003B4EFC" w14:paraId="76D3861D" w14:textId="77777777" w:rsidTr="00431CAB">
        <w:tc>
          <w:tcPr>
            <w:tcW w:w="985" w:type="dxa"/>
          </w:tcPr>
          <w:p w14:paraId="4DA8C31D" w14:textId="447684E6" w:rsidR="003B4EFC" w:rsidRDefault="00272E6C" w:rsidP="00431CAB">
            <w:pPr>
              <w:pStyle w:val="Level1Body"/>
            </w:pPr>
            <w:r>
              <w:t>20</w:t>
            </w:r>
          </w:p>
        </w:tc>
        <w:tc>
          <w:tcPr>
            <w:tcW w:w="1260" w:type="dxa"/>
          </w:tcPr>
          <w:p w14:paraId="5E520F11" w14:textId="7DE30A45" w:rsidR="003B4EFC" w:rsidRPr="00A34112" w:rsidRDefault="00272E6C" w:rsidP="00272E6C">
            <w:pPr>
              <w:pStyle w:val="Level1Body"/>
            </w:pPr>
            <w:r>
              <w:t>--</w:t>
            </w:r>
          </w:p>
        </w:tc>
        <w:tc>
          <w:tcPr>
            <w:tcW w:w="990" w:type="dxa"/>
          </w:tcPr>
          <w:p w14:paraId="0D18EFB9" w14:textId="15A1707E" w:rsidR="003B4EFC" w:rsidRDefault="00272E6C" w:rsidP="00431CAB">
            <w:pPr>
              <w:pStyle w:val="Level1Body"/>
            </w:pPr>
            <w:r w:rsidRPr="00272E6C">
              <w:t>Q. Technical Response</w:t>
            </w:r>
          </w:p>
        </w:tc>
        <w:tc>
          <w:tcPr>
            <w:tcW w:w="2860" w:type="dxa"/>
          </w:tcPr>
          <w:p w14:paraId="10B138F1" w14:textId="2C6AD5E9" w:rsidR="003B4EFC" w:rsidRPr="00431CAB" w:rsidRDefault="00272E6C" w:rsidP="00431CAB">
            <w:pPr>
              <w:pStyle w:val="Level1Body"/>
            </w:pPr>
            <w:r w:rsidRPr="00272E6C">
              <w:t>Section K asks for a response to the approach to capitation processing that is not referenced in the SOW. Is this reference inadvertent and needs to be removed?</w:t>
            </w:r>
          </w:p>
        </w:tc>
        <w:tc>
          <w:tcPr>
            <w:tcW w:w="3255" w:type="dxa"/>
          </w:tcPr>
          <w:p w14:paraId="79E239E2" w14:textId="5BEFA459" w:rsidR="003B4EFC" w:rsidRDefault="000C18B0" w:rsidP="00431CAB">
            <w:pPr>
              <w:pStyle w:val="Level1Body"/>
            </w:pPr>
            <w:r>
              <w:t>Please disregard that language will be removed. Capitation processing is not a part of this RFP.</w:t>
            </w:r>
          </w:p>
        </w:tc>
      </w:tr>
      <w:tr w:rsidR="003B4EFC" w14:paraId="39CCC6AF" w14:textId="77777777" w:rsidTr="00431CAB">
        <w:tc>
          <w:tcPr>
            <w:tcW w:w="985" w:type="dxa"/>
          </w:tcPr>
          <w:p w14:paraId="6B019DBC" w14:textId="3BF34062" w:rsidR="003B4EFC" w:rsidRDefault="00272E6C" w:rsidP="00431CAB">
            <w:pPr>
              <w:pStyle w:val="Level1Body"/>
            </w:pPr>
            <w:r>
              <w:t>21</w:t>
            </w:r>
          </w:p>
        </w:tc>
        <w:tc>
          <w:tcPr>
            <w:tcW w:w="1260" w:type="dxa"/>
          </w:tcPr>
          <w:p w14:paraId="380D15E1" w14:textId="73C2D96F" w:rsidR="003B4EFC" w:rsidRPr="00A34112" w:rsidRDefault="00272E6C" w:rsidP="00431CAB">
            <w:pPr>
              <w:pStyle w:val="Level1Body"/>
            </w:pPr>
            <w:r>
              <w:t>--</w:t>
            </w:r>
          </w:p>
        </w:tc>
        <w:tc>
          <w:tcPr>
            <w:tcW w:w="990" w:type="dxa"/>
          </w:tcPr>
          <w:p w14:paraId="690D37D2" w14:textId="69717B87" w:rsidR="003B4EFC" w:rsidRDefault="00272E6C" w:rsidP="00431CAB">
            <w:pPr>
              <w:pStyle w:val="Level1Body"/>
            </w:pPr>
            <w:r w:rsidRPr="00272E6C">
              <w:t>Q. Technical Response</w:t>
            </w:r>
          </w:p>
        </w:tc>
        <w:tc>
          <w:tcPr>
            <w:tcW w:w="2860" w:type="dxa"/>
          </w:tcPr>
          <w:p w14:paraId="3B236063" w14:textId="244ACACC" w:rsidR="003B4EFC" w:rsidRPr="00431CAB" w:rsidRDefault="00272E6C" w:rsidP="00431CAB">
            <w:pPr>
              <w:pStyle w:val="Level1Body"/>
            </w:pPr>
            <w:r w:rsidRPr="00272E6C">
              <w:t xml:space="preserve">Section K asks for a response to the </w:t>
            </w:r>
            <w:proofErr w:type="gramStart"/>
            <w:r w:rsidRPr="00272E6C">
              <w:t>time period</w:t>
            </w:r>
            <w:proofErr w:type="gramEnd"/>
            <w:r w:rsidRPr="00272E6C">
              <w:t xml:space="preserve"> needed to integrate with NTRAC that is not referenced in the SOW. Is this reference inadvertent and needs to be removed?</w:t>
            </w:r>
          </w:p>
        </w:tc>
        <w:tc>
          <w:tcPr>
            <w:tcW w:w="3255" w:type="dxa"/>
          </w:tcPr>
          <w:p w14:paraId="57357B6C" w14:textId="18C953C8" w:rsidR="003B4EFC" w:rsidRDefault="000C18B0" w:rsidP="00431CAB">
            <w:pPr>
              <w:pStyle w:val="Level1Body"/>
            </w:pPr>
            <w:r>
              <w:t>Please disregard that language will be removed. NTRAC is not a part of this RFP.</w:t>
            </w:r>
          </w:p>
        </w:tc>
      </w:tr>
      <w:tr w:rsidR="003B4EFC" w14:paraId="0C3557F8" w14:textId="77777777" w:rsidTr="00431CAB">
        <w:tc>
          <w:tcPr>
            <w:tcW w:w="985" w:type="dxa"/>
          </w:tcPr>
          <w:p w14:paraId="2D0DD039" w14:textId="521395BE" w:rsidR="003B4EFC" w:rsidRDefault="00272E6C" w:rsidP="00431CAB">
            <w:pPr>
              <w:pStyle w:val="Level1Body"/>
            </w:pPr>
            <w:r>
              <w:t>22</w:t>
            </w:r>
          </w:p>
        </w:tc>
        <w:tc>
          <w:tcPr>
            <w:tcW w:w="1260" w:type="dxa"/>
          </w:tcPr>
          <w:p w14:paraId="05F9DBF9" w14:textId="2BA123C3" w:rsidR="003B4EFC" w:rsidRPr="00A34112" w:rsidRDefault="00272E6C" w:rsidP="00431CAB">
            <w:pPr>
              <w:pStyle w:val="Level1Body"/>
            </w:pPr>
            <w:r>
              <w:t>--</w:t>
            </w:r>
          </w:p>
        </w:tc>
        <w:tc>
          <w:tcPr>
            <w:tcW w:w="990" w:type="dxa"/>
          </w:tcPr>
          <w:p w14:paraId="5D789AF3" w14:textId="1514DEA8" w:rsidR="003B4EFC" w:rsidRDefault="00272E6C" w:rsidP="00431CAB">
            <w:pPr>
              <w:pStyle w:val="Level1Body"/>
            </w:pPr>
            <w:r w:rsidRPr="00272E6C">
              <w:t>Cost Proposal</w:t>
            </w:r>
          </w:p>
        </w:tc>
        <w:tc>
          <w:tcPr>
            <w:tcW w:w="2860" w:type="dxa"/>
          </w:tcPr>
          <w:p w14:paraId="76DD3EA8" w14:textId="1A15D211" w:rsidR="003B4EFC" w:rsidRPr="00431CAB" w:rsidRDefault="00272E6C" w:rsidP="00431CAB">
            <w:pPr>
              <w:pStyle w:val="Level1Body"/>
            </w:pPr>
            <w:r w:rsidRPr="00272E6C">
              <w:t>It appears the State intended to include a planned member volume that is required for the spreadsheet to properly populate. If that is correct, please update to include the planned member volume.  If the planned member volume is not between 99,999 and 299,999 members, the spreadsheet may require additional modifications.</w:t>
            </w:r>
          </w:p>
        </w:tc>
        <w:tc>
          <w:tcPr>
            <w:tcW w:w="3255" w:type="dxa"/>
          </w:tcPr>
          <w:p w14:paraId="20B99FD4" w14:textId="7E946532" w:rsidR="003B4EFC" w:rsidRDefault="00E57D3A" w:rsidP="00431CAB">
            <w:pPr>
              <w:pStyle w:val="Level1Body"/>
            </w:pPr>
            <w:r>
              <w:t>The spreadsheet will be corrected.</w:t>
            </w:r>
          </w:p>
        </w:tc>
      </w:tr>
      <w:tr w:rsidR="003B4EFC" w14:paraId="65BB80EB" w14:textId="77777777" w:rsidTr="00431CAB">
        <w:tc>
          <w:tcPr>
            <w:tcW w:w="985" w:type="dxa"/>
          </w:tcPr>
          <w:p w14:paraId="23EBC273" w14:textId="7C5A4D9D" w:rsidR="003B4EFC" w:rsidRDefault="00272E6C" w:rsidP="00431CAB">
            <w:pPr>
              <w:pStyle w:val="Level1Body"/>
            </w:pPr>
            <w:r>
              <w:t>23</w:t>
            </w:r>
          </w:p>
        </w:tc>
        <w:tc>
          <w:tcPr>
            <w:tcW w:w="1260" w:type="dxa"/>
          </w:tcPr>
          <w:p w14:paraId="268F76E4" w14:textId="2626FED6" w:rsidR="003B4EFC" w:rsidRPr="00A34112" w:rsidRDefault="00272E6C" w:rsidP="00431CAB">
            <w:pPr>
              <w:pStyle w:val="Level1Body"/>
            </w:pPr>
            <w:r>
              <w:t>--</w:t>
            </w:r>
          </w:p>
        </w:tc>
        <w:tc>
          <w:tcPr>
            <w:tcW w:w="990" w:type="dxa"/>
          </w:tcPr>
          <w:p w14:paraId="68D0DCBF" w14:textId="5C23A655" w:rsidR="003B4EFC" w:rsidRDefault="00272E6C" w:rsidP="00431CAB">
            <w:pPr>
              <w:pStyle w:val="Level1Body"/>
            </w:pPr>
            <w:r w:rsidRPr="00272E6C">
              <w:t>Cost Proposal</w:t>
            </w:r>
          </w:p>
        </w:tc>
        <w:tc>
          <w:tcPr>
            <w:tcW w:w="2860" w:type="dxa"/>
          </w:tcPr>
          <w:p w14:paraId="2FB17603" w14:textId="057A0FFD" w:rsidR="003B4EFC" w:rsidRPr="00431CAB" w:rsidRDefault="00272E6C" w:rsidP="00431CAB">
            <w:pPr>
              <w:pStyle w:val="Level1Body"/>
            </w:pPr>
            <w:r w:rsidRPr="00272E6C">
              <w:t xml:space="preserve">Please confirm the reference to optional cleaning services and service locations is </w:t>
            </w:r>
            <w:r w:rsidRPr="00272E6C">
              <w:lastRenderedPageBreak/>
              <w:t>inadvertent and should be removed.</w:t>
            </w:r>
          </w:p>
        </w:tc>
        <w:tc>
          <w:tcPr>
            <w:tcW w:w="3255" w:type="dxa"/>
          </w:tcPr>
          <w:p w14:paraId="460916C6" w14:textId="6A5B28BD" w:rsidR="003B4EFC" w:rsidRDefault="00E57D3A" w:rsidP="00431CAB">
            <w:pPr>
              <w:pStyle w:val="Level1Body"/>
            </w:pPr>
            <w:r>
              <w:lastRenderedPageBreak/>
              <w:t>This will be removed.</w:t>
            </w:r>
          </w:p>
        </w:tc>
      </w:tr>
      <w:tr w:rsidR="003B4EFC" w14:paraId="67BB1BD4" w14:textId="77777777" w:rsidTr="00431CAB">
        <w:tc>
          <w:tcPr>
            <w:tcW w:w="985" w:type="dxa"/>
          </w:tcPr>
          <w:p w14:paraId="7F04448B" w14:textId="1C228737" w:rsidR="003B4EFC" w:rsidRDefault="00272E6C" w:rsidP="00431CAB">
            <w:pPr>
              <w:pStyle w:val="Level1Body"/>
            </w:pPr>
            <w:r>
              <w:t>24</w:t>
            </w:r>
          </w:p>
        </w:tc>
        <w:tc>
          <w:tcPr>
            <w:tcW w:w="1260" w:type="dxa"/>
          </w:tcPr>
          <w:p w14:paraId="61C67CA2" w14:textId="5D43AF49" w:rsidR="003B4EFC" w:rsidRPr="00A34112" w:rsidRDefault="00272E6C" w:rsidP="00431CAB">
            <w:pPr>
              <w:pStyle w:val="Level1Body"/>
            </w:pPr>
            <w:r>
              <w:t>--</w:t>
            </w:r>
          </w:p>
        </w:tc>
        <w:tc>
          <w:tcPr>
            <w:tcW w:w="990" w:type="dxa"/>
          </w:tcPr>
          <w:p w14:paraId="16A841AC" w14:textId="7161831B" w:rsidR="003B4EFC" w:rsidRDefault="00272E6C" w:rsidP="00431CAB">
            <w:pPr>
              <w:pStyle w:val="Level1Body"/>
            </w:pPr>
            <w:r w:rsidRPr="00272E6C">
              <w:t>Cost Proposal</w:t>
            </w:r>
          </w:p>
        </w:tc>
        <w:tc>
          <w:tcPr>
            <w:tcW w:w="2860" w:type="dxa"/>
          </w:tcPr>
          <w:p w14:paraId="4FEC2FC3" w14:textId="3F3EB578" w:rsidR="003B4EFC" w:rsidRPr="00431CAB" w:rsidRDefault="00272E6C" w:rsidP="00431CAB">
            <w:pPr>
              <w:pStyle w:val="Level1Body"/>
            </w:pPr>
            <w:r w:rsidRPr="00272E6C">
              <w:t>The cost summary spreadsheet seems to be pulling years one and two as six months and not pulling year five. If this is correct, please update the spreadsheet to properly calculate each year’s costs.</w:t>
            </w:r>
          </w:p>
        </w:tc>
        <w:tc>
          <w:tcPr>
            <w:tcW w:w="3255" w:type="dxa"/>
          </w:tcPr>
          <w:p w14:paraId="32F1223C" w14:textId="26186DC2" w:rsidR="003B4EFC" w:rsidRDefault="00E57D3A" w:rsidP="00431CAB">
            <w:pPr>
              <w:pStyle w:val="Level1Body"/>
            </w:pPr>
            <w:r>
              <w:t>The spreadsheet will be corrected.</w:t>
            </w:r>
          </w:p>
        </w:tc>
      </w:tr>
      <w:tr w:rsidR="003B4EFC" w14:paraId="1497B996" w14:textId="77777777" w:rsidTr="00431CAB">
        <w:tc>
          <w:tcPr>
            <w:tcW w:w="985" w:type="dxa"/>
          </w:tcPr>
          <w:p w14:paraId="2A87E438" w14:textId="0636A43C" w:rsidR="003B4EFC" w:rsidRDefault="00272E6C" w:rsidP="00431CAB">
            <w:pPr>
              <w:pStyle w:val="Level1Body"/>
            </w:pPr>
            <w:r>
              <w:t>25</w:t>
            </w:r>
          </w:p>
        </w:tc>
        <w:tc>
          <w:tcPr>
            <w:tcW w:w="1260" w:type="dxa"/>
          </w:tcPr>
          <w:p w14:paraId="3A4AFC28" w14:textId="3EFFB72E" w:rsidR="003B4EFC" w:rsidRPr="00A34112" w:rsidRDefault="00272E6C" w:rsidP="00431CAB">
            <w:pPr>
              <w:pStyle w:val="Level1Body"/>
            </w:pPr>
            <w:r>
              <w:t>--</w:t>
            </w:r>
          </w:p>
        </w:tc>
        <w:tc>
          <w:tcPr>
            <w:tcW w:w="990" w:type="dxa"/>
          </w:tcPr>
          <w:p w14:paraId="69B84CC4" w14:textId="20268204" w:rsidR="003B4EFC" w:rsidRDefault="00272E6C" w:rsidP="00431CAB">
            <w:pPr>
              <w:pStyle w:val="Level1Body"/>
            </w:pPr>
            <w:proofErr w:type="gramStart"/>
            <w:r w:rsidRPr="00272E6C">
              <w:t>V.D.2.a.v</w:t>
            </w:r>
            <w:proofErr w:type="gramEnd"/>
          </w:p>
        </w:tc>
        <w:tc>
          <w:tcPr>
            <w:tcW w:w="2860" w:type="dxa"/>
          </w:tcPr>
          <w:p w14:paraId="5E65EAEB" w14:textId="7136AFD8" w:rsidR="003B4EFC" w:rsidRPr="00431CAB" w:rsidRDefault="00272E6C" w:rsidP="00431CAB">
            <w:pPr>
              <w:pStyle w:val="Level1Body"/>
            </w:pPr>
            <w:r w:rsidRPr="00272E6C">
              <w:t xml:space="preserve">The State currently operates a passive enrollment process in which all enrollees/members are </w:t>
            </w:r>
            <w:proofErr w:type="gramStart"/>
            <w:r w:rsidRPr="00272E6C">
              <w:t>auto-assigned</w:t>
            </w:r>
            <w:proofErr w:type="gramEnd"/>
            <w:r w:rsidRPr="00272E6C">
              <w:t xml:space="preserve"> to an MCO and provided with the opportunity to change MCOs. Items </w:t>
            </w:r>
            <w:proofErr w:type="spellStart"/>
            <w:proofErr w:type="gramStart"/>
            <w:r w:rsidRPr="00272E6C">
              <w:t>a.i</w:t>
            </w:r>
            <w:proofErr w:type="spellEnd"/>
            <w:proofErr w:type="gramEnd"/>
            <w:r w:rsidRPr="00272E6C">
              <w:t xml:space="preserve"> and </w:t>
            </w:r>
            <w:proofErr w:type="spellStart"/>
            <w:r w:rsidRPr="00272E6C">
              <w:t>a.ii</w:t>
            </w:r>
            <w:proofErr w:type="spellEnd"/>
            <w:r w:rsidRPr="00272E6C">
              <w:t xml:space="preserve"> indicate that there will now be a period of active selection. Is the State moving away from a passive enrollment process?</w:t>
            </w:r>
          </w:p>
        </w:tc>
        <w:tc>
          <w:tcPr>
            <w:tcW w:w="3255" w:type="dxa"/>
          </w:tcPr>
          <w:p w14:paraId="06F232E9" w14:textId="7D4F3E47" w:rsidR="003B4EFC" w:rsidRDefault="006D4202" w:rsidP="00431CAB">
            <w:pPr>
              <w:pStyle w:val="Level1Body"/>
            </w:pPr>
            <w:r>
              <w:t>The State is maintaining the passive enrollment process.</w:t>
            </w:r>
          </w:p>
        </w:tc>
      </w:tr>
      <w:tr w:rsidR="003B4EFC" w14:paraId="6709D4A6" w14:textId="77777777" w:rsidTr="00431CAB">
        <w:tc>
          <w:tcPr>
            <w:tcW w:w="985" w:type="dxa"/>
          </w:tcPr>
          <w:p w14:paraId="67A0254E" w14:textId="09DACF45" w:rsidR="003B4EFC" w:rsidRDefault="00272E6C" w:rsidP="00431CAB">
            <w:pPr>
              <w:pStyle w:val="Level1Body"/>
            </w:pPr>
            <w:r>
              <w:t>26</w:t>
            </w:r>
          </w:p>
        </w:tc>
        <w:tc>
          <w:tcPr>
            <w:tcW w:w="1260" w:type="dxa"/>
          </w:tcPr>
          <w:p w14:paraId="05C41DF2" w14:textId="14710821" w:rsidR="003B4EFC" w:rsidRPr="00A34112" w:rsidRDefault="00272E6C" w:rsidP="00431CAB">
            <w:pPr>
              <w:pStyle w:val="Level1Body"/>
            </w:pPr>
            <w:r>
              <w:t>--</w:t>
            </w:r>
          </w:p>
        </w:tc>
        <w:tc>
          <w:tcPr>
            <w:tcW w:w="990" w:type="dxa"/>
          </w:tcPr>
          <w:p w14:paraId="4FBD8303" w14:textId="387CA39B" w:rsidR="003B4EFC" w:rsidRDefault="00272E6C" w:rsidP="00431CAB">
            <w:pPr>
              <w:pStyle w:val="Level1Body"/>
            </w:pPr>
            <w:proofErr w:type="gramStart"/>
            <w:r w:rsidRPr="00272E6C">
              <w:t>V.D.2.a.v</w:t>
            </w:r>
            <w:proofErr w:type="gramEnd"/>
          </w:p>
        </w:tc>
        <w:tc>
          <w:tcPr>
            <w:tcW w:w="2860" w:type="dxa"/>
          </w:tcPr>
          <w:p w14:paraId="3457E979" w14:textId="3587CF85" w:rsidR="003B4EFC" w:rsidRPr="00431CAB" w:rsidRDefault="00272E6C" w:rsidP="00431CAB">
            <w:pPr>
              <w:pStyle w:val="Level1Body"/>
            </w:pPr>
            <w:r w:rsidRPr="00272E6C">
              <w:t>How long is the timeframe for members to make an initial MCO selection?</w:t>
            </w:r>
          </w:p>
        </w:tc>
        <w:tc>
          <w:tcPr>
            <w:tcW w:w="3255" w:type="dxa"/>
          </w:tcPr>
          <w:p w14:paraId="2BA4A990" w14:textId="093E7CDE" w:rsidR="003B4EFC" w:rsidRDefault="006D4202" w:rsidP="00431CAB">
            <w:pPr>
              <w:pStyle w:val="Level1Body"/>
            </w:pPr>
            <w:r w:rsidRPr="00272E6C">
              <w:t xml:space="preserve">The State currently operates a passive enrollment process in which all </w:t>
            </w:r>
            <w:proofErr w:type="gramStart"/>
            <w:r w:rsidRPr="00272E6C">
              <w:t>enrollees</w:t>
            </w:r>
            <w:proofErr w:type="gramEnd"/>
            <w:r w:rsidRPr="00272E6C">
              <w:t xml:space="preserve">/members are </w:t>
            </w:r>
            <w:proofErr w:type="gramStart"/>
            <w:r w:rsidRPr="00272E6C">
              <w:t>auto-assigned</w:t>
            </w:r>
            <w:proofErr w:type="gramEnd"/>
            <w:r w:rsidRPr="00272E6C">
              <w:t xml:space="preserve"> to an MCO</w:t>
            </w:r>
            <w:r>
              <w:t>. Enrollees/members have 90 days to switch MCOs</w:t>
            </w:r>
            <w:r w:rsidR="009C2294">
              <w:t xml:space="preserve"> if they don’t like the MCO they were assigned to.</w:t>
            </w:r>
          </w:p>
        </w:tc>
      </w:tr>
      <w:tr w:rsidR="003B4EFC" w14:paraId="436BBBDE" w14:textId="77777777" w:rsidTr="00431CAB">
        <w:tc>
          <w:tcPr>
            <w:tcW w:w="985" w:type="dxa"/>
          </w:tcPr>
          <w:p w14:paraId="1F86AA59" w14:textId="0F458909" w:rsidR="003B4EFC" w:rsidRDefault="00272E6C" w:rsidP="00431CAB">
            <w:pPr>
              <w:pStyle w:val="Level1Body"/>
            </w:pPr>
            <w:r>
              <w:t>27</w:t>
            </w:r>
          </w:p>
        </w:tc>
        <w:tc>
          <w:tcPr>
            <w:tcW w:w="1260" w:type="dxa"/>
          </w:tcPr>
          <w:p w14:paraId="0C41E297" w14:textId="10A993F9" w:rsidR="003B4EFC" w:rsidRPr="00A34112" w:rsidRDefault="00272E6C" w:rsidP="00431CAB">
            <w:pPr>
              <w:pStyle w:val="Level1Body"/>
            </w:pPr>
            <w:r>
              <w:t>--</w:t>
            </w:r>
          </w:p>
        </w:tc>
        <w:tc>
          <w:tcPr>
            <w:tcW w:w="990" w:type="dxa"/>
          </w:tcPr>
          <w:p w14:paraId="569E6E8E" w14:textId="43E825A1" w:rsidR="003B4EFC" w:rsidRDefault="00272E6C" w:rsidP="00431CAB">
            <w:pPr>
              <w:pStyle w:val="Level1Body"/>
            </w:pPr>
            <w:proofErr w:type="gramStart"/>
            <w:r w:rsidRPr="00272E6C">
              <w:t>V.D.2.a.v</w:t>
            </w:r>
            <w:proofErr w:type="gramEnd"/>
          </w:p>
        </w:tc>
        <w:tc>
          <w:tcPr>
            <w:tcW w:w="2860" w:type="dxa"/>
          </w:tcPr>
          <w:p w14:paraId="703A6D79" w14:textId="77777777" w:rsidR="00272E6C" w:rsidRDefault="00272E6C" w:rsidP="00272E6C">
            <w:pPr>
              <w:pStyle w:val="Level1Body"/>
            </w:pPr>
            <w:r>
              <w:t>Will members have the option for MCO self-selection?</w:t>
            </w:r>
          </w:p>
          <w:p w14:paraId="1704242A" w14:textId="0C869E2A" w:rsidR="003B4EFC" w:rsidRPr="00431CAB" w:rsidRDefault="00272E6C" w:rsidP="00272E6C">
            <w:pPr>
              <w:pStyle w:val="Level1Body"/>
            </w:pPr>
            <w:r>
              <w:t>What is the timeframe?</w:t>
            </w:r>
          </w:p>
        </w:tc>
        <w:tc>
          <w:tcPr>
            <w:tcW w:w="3255" w:type="dxa"/>
          </w:tcPr>
          <w:p w14:paraId="14EC2C49" w14:textId="52CFA2FD" w:rsidR="003B4EFC" w:rsidRDefault="009C2294" w:rsidP="00431CAB">
            <w:pPr>
              <w:pStyle w:val="Level1Body"/>
            </w:pPr>
            <w:r w:rsidRPr="00272E6C">
              <w:t xml:space="preserve">The State currently operates a passive enrollment process in which all </w:t>
            </w:r>
            <w:proofErr w:type="gramStart"/>
            <w:r w:rsidRPr="00272E6C">
              <w:t>enrollees</w:t>
            </w:r>
            <w:proofErr w:type="gramEnd"/>
            <w:r w:rsidRPr="00272E6C">
              <w:t xml:space="preserve">/members are </w:t>
            </w:r>
            <w:proofErr w:type="gramStart"/>
            <w:r w:rsidRPr="00272E6C">
              <w:t>auto-assigned</w:t>
            </w:r>
            <w:proofErr w:type="gramEnd"/>
            <w:r w:rsidRPr="00272E6C">
              <w:t xml:space="preserve"> to an MCO</w:t>
            </w:r>
            <w:r>
              <w:t>. Enrollees/members have 90 days to switch MCOs if they don’t like the MCO they were assigned to.</w:t>
            </w:r>
          </w:p>
        </w:tc>
      </w:tr>
      <w:tr w:rsidR="003B4EFC" w14:paraId="6EB8E3B3" w14:textId="77777777" w:rsidTr="00431CAB">
        <w:tc>
          <w:tcPr>
            <w:tcW w:w="985" w:type="dxa"/>
          </w:tcPr>
          <w:p w14:paraId="60F7119B" w14:textId="5FEFB161" w:rsidR="003B4EFC" w:rsidRDefault="00272E6C" w:rsidP="00431CAB">
            <w:pPr>
              <w:pStyle w:val="Level1Body"/>
            </w:pPr>
            <w:r>
              <w:t>28</w:t>
            </w:r>
          </w:p>
        </w:tc>
        <w:tc>
          <w:tcPr>
            <w:tcW w:w="1260" w:type="dxa"/>
          </w:tcPr>
          <w:p w14:paraId="016B5CB7" w14:textId="5C1B065E" w:rsidR="003B4EFC" w:rsidRPr="00A34112" w:rsidRDefault="00272E6C" w:rsidP="00431CAB">
            <w:pPr>
              <w:pStyle w:val="Level1Body"/>
            </w:pPr>
            <w:r>
              <w:t>--</w:t>
            </w:r>
          </w:p>
        </w:tc>
        <w:tc>
          <w:tcPr>
            <w:tcW w:w="990" w:type="dxa"/>
          </w:tcPr>
          <w:p w14:paraId="0ED094E0" w14:textId="7AA37B24" w:rsidR="003B4EFC" w:rsidRDefault="00272E6C" w:rsidP="00431CAB">
            <w:pPr>
              <w:pStyle w:val="Level1Body"/>
            </w:pPr>
            <w:proofErr w:type="gramStart"/>
            <w:r w:rsidRPr="00272E6C">
              <w:t>V.D.2.a.viii</w:t>
            </w:r>
            <w:proofErr w:type="gramEnd"/>
          </w:p>
        </w:tc>
        <w:tc>
          <w:tcPr>
            <w:tcW w:w="2860" w:type="dxa"/>
          </w:tcPr>
          <w:p w14:paraId="72EC1849" w14:textId="37DD8F07" w:rsidR="003B4EFC" w:rsidRPr="00431CAB" w:rsidRDefault="00272E6C" w:rsidP="00431CAB">
            <w:pPr>
              <w:pStyle w:val="Level1Body"/>
            </w:pPr>
            <w:r w:rsidRPr="00272E6C">
              <w:t>Please explain “support initial enrollments”. Are these for members who have newly self-selected a health plan or are newly auto assigned to a health plan?</w:t>
            </w:r>
          </w:p>
        </w:tc>
        <w:tc>
          <w:tcPr>
            <w:tcW w:w="3255" w:type="dxa"/>
          </w:tcPr>
          <w:p w14:paraId="666C95BA" w14:textId="60FB6316" w:rsidR="003B4EFC" w:rsidRDefault="009C2294" w:rsidP="00431CAB">
            <w:pPr>
              <w:pStyle w:val="Level1Body"/>
            </w:pPr>
            <w:r w:rsidRPr="00272E6C">
              <w:t xml:space="preserve">The State currently operates a passive enrollment process in which all </w:t>
            </w:r>
            <w:proofErr w:type="gramStart"/>
            <w:r w:rsidRPr="00272E6C">
              <w:t>enrollees</w:t>
            </w:r>
            <w:proofErr w:type="gramEnd"/>
            <w:r w:rsidRPr="00272E6C">
              <w:t xml:space="preserve">/members are </w:t>
            </w:r>
            <w:proofErr w:type="gramStart"/>
            <w:r w:rsidRPr="00272E6C">
              <w:t>auto-assigned</w:t>
            </w:r>
            <w:proofErr w:type="gramEnd"/>
            <w:r w:rsidRPr="00272E6C">
              <w:t xml:space="preserve"> to an MCO</w:t>
            </w:r>
            <w:r>
              <w:t>. Enrollees/members have 90 days to switch MCOs if they don’t like the MCO they were assigned to.  The</w:t>
            </w:r>
            <w:r w:rsidRPr="004929BC">
              <w:t xml:space="preserve"> EB will have </w:t>
            </w:r>
            <w:r>
              <w:t>an</w:t>
            </w:r>
            <w:r w:rsidRPr="004929BC">
              <w:t xml:space="preserve"> interactive web portal functionality in place to support</w:t>
            </w:r>
            <w:r>
              <w:t xml:space="preserve"> members in switching their MCO assignment within the initial 90 days.</w:t>
            </w:r>
          </w:p>
        </w:tc>
      </w:tr>
      <w:tr w:rsidR="003B4EFC" w14:paraId="3455516C" w14:textId="77777777" w:rsidTr="00431CAB">
        <w:tc>
          <w:tcPr>
            <w:tcW w:w="985" w:type="dxa"/>
          </w:tcPr>
          <w:p w14:paraId="3094D546" w14:textId="1CDA988C" w:rsidR="003B4EFC" w:rsidRDefault="00272E6C" w:rsidP="00431CAB">
            <w:pPr>
              <w:pStyle w:val="Level1Body"/>
            </w:pPr>
            <w:r>
              <w:t>29</w:t>
            </w:r>
          </w:p>
        </w:tc>
        <w:tc>
          <w:tcPr>
            <w:tcW w:w="1260" w:type="dxa"/>
          </w:tcPr>
          <w:p w14:paraId="58C6BB31" w14:textId="6AA104C7" w:rsidR="003B4EFC" w:rsidRPr="00A34112" w:rsidRDefault="00272E6C" w:rsidP="00431CAB">
            <w:pPr>
              <w:pStyle w:val="Level1Body"/>
            </w:pPr>
            <w:r>
              <w:t>--</w:t>
            </w:r>
          </w:p>
        </w:tc>
        <w:tc>
          <w:tcPr>
            <w:tcW w:w="990" w:type="dxa"/>
          </w:tcPr>
          <w:p w14:paraId="5B081BB1" w14:textId="7C03085F" w:rsidR="003B4EFC" w:rsidRDefault="00272E6C" w:rsidP="00431CAB">
            <w:pPr>
              <w:pStyle w:val="Level1Body"/>
            </w:pPr>
            <w:proofErr w:type="gramStart"/>
            <w:r w:rsidRPr="00272E6C">
              <w:t>V.D.2.a.ix</w:t>
            </w:r>
            <w:proofErr w:type="gramEnd"/>
          </w:p>
        </w:tc>
        <w:tc>
          <w:tcPr>
            <w:tcW w:w="2860" w:type="dxa"/>
          </w:tcPr>
          <w:p w14:paraId="611B4DC9" w14:textId="4C53D81F" w:rsidR="003B4EFC" w:rsidRPr="00431CAB" w:rsidRDefault="00272E6C" w:rsidP="00431CAB">
            <w:pPr>
              <w:pStyle w:val="Level1Body"/>
            </w:pPr>
            <w:r w:rsidRPr="00272E6C">
              <w:t>Does notification of enrollment rights and responsibilities include FFS population?</w:t>
            </w:r>
          </w:p>
        </w:tc>
        <w:tc>
          <w:tcPr>
            <w:tcW w:w="3255" w:type="dxa"/>
          </w:tcPr>
          <w:p w14:paraId="6F83F4DA" w14:textId="7053454C" w:rsidR="003B4EFC" w:rsidRDefault="009C2294" w:rsidP="00431CAB">
            <w:pPr>
              <w:pStyle w:val="Level1Body"/>
            </w:pPr>
            <w:r>
              <w:t>No</w:t>
            </w:r>
          </w:p>
        </w:tc>
      </w:tr>
      <w:tr w:rsidR="003B4EFC" w14:paraId="1F346BEB" w14:textId="77777777" w:rsidTr="00431CAB">
        <w:tc>
          <w:tcPr>
            <w:tcW w:w="985" w:type="dxa"/>
          </w:tcPr>
          <w:p w14:paraId="7D344E42" w14:textId="0513F7D0" w:rsidR="003B4EFC" w:rsidRDefault="00272E6C" w:rsidP="00431CAB">
            <w:pPr>
              <w:pStyle w:val="Level1Body"/>
            </w:pPr>
            <w:r>
              <w:t>30</w:t>
            </w:r>
          </w:p>
        </w:tc>
        <w:tc>
          <w:tcPr>
            <w:tcW w:w="1260" w:type="dxa"/>
          </w:tcPr>
          <w:p w14:paraId="5AAB3130" w14:textId="7E7C962F" w:rsidR="003B4EFC" w:rsidRPr="00A34112" w:rsidRDefault="00272E6C" w:rsidP="00431CAB">
            <w:pPr>
              <w:pStyle w:val="Level1Body"/>
            </w:pPr>
            <w:r>
              <w:t>--</w:t>
            </w:r>
          </w:p>
        </w:tc>
        <w:tc>
          <w:tcPr>
            <w:tcW w:w="990" w:type="dxa"/>
          </w:tcPr>
          <w:p w14:paraId="748AD7F9" w14:textId="57D988DD" w:rsidR="003B4EFC" w:rsidRDefault="00272E6C" w:rsidP="00431CAB">
            <w:pPr>
              <w:pStyle w:val="Level1Body"/>
            </w:pPr>
            <w:proofErr w:type="gramStart"/>
            <w:r w:rsidRPr="00272E6C">
              <w:t>V.D.2.b.i</w:t>
            </w:r>
            <w:proofErr w:type="gramEnd"/>
          </w:p>
        </w:tc>
        <w:tc>
          <w:tcPr>
            <w:tcW w:w="2860" w:type="dxa"/>
          </w:tcPr>
          <w:p w14:paraId="0D8C6DFC" w14:textId="20F8487A" w:rsidR="003B4EFC" w:rsidRPr="00431CAB" w:rsidRDefault="00272E6C" w:rsidP="00431CAB">
            <w:pPr>
              <w:pStyle w:val="Level1Body"/>
            </w:pPr>
            <w:r w:rsidRPr="00272E6C">
              <w:t>Does notification of disenrollment rights and responsibilities include FFS population?</w:t>
            </w:r>
          </w:p>
        </w:tc>
        <w:tc>
          <w:tcPr>
            <w:tcW w:w="3255" w:type="dxa"/>
          </w:tcPr>
          <w:p w14:paraId="5F642035" w14:textId="375149CB" w:rsidR="003B4EFC" w:rsidRDefault="009C2294" w:rsidP="00431CAB">
            <w:pPr>
              <w:pStyle w:val="Level1Body"/>
            </w:pPr>
            <w:r>
              <w:t>No</w:t>
            </w:r>
          </w:p>
        </w:tc>
      </w:tr>
      <w:tr w:rsidR="003B4EFC" w14:paraId="19B1347E" w14:textId="77777777" w:rsidTr="00431CAB">
        <w:tc>
          <w:tcPr>
            <w:tcW w:w="985" w:type="dxa"/>
          </w:tcPr>
          <w:p w14:paraId="5C56FF07" w14:textId="77AD106F" w:rsidR="003B4EFC" w:rsidRDefault="00272E6C" w:rsidP="00431CAB">
            <w:pPr>
              <w:pStyle w:val="Level1Body"/>
            </w:pPr>
            <w:r>
              <w:lastRenderedPageBreak/>
              <w:t>31</w:t>
            </w:r>
          </w:p>
        </w:tc>
        <w:tc>
          <w:tcPr>
            <w:tcW w:w="1260" w:type="dxa"/>
          </w:tcPr>
          <w:p w14:paraId="1082A050" w14:textId="032D1EA0" w:rsidR="003B4EFC" w:rsidRPr="00A34112" w:rsidRDefault="00272E6C" w:rsidP="00431CAB">
            <w:pPr>
              <w:pStyle w:val="Level1Body"/>
            </w:pPr>
            <w:r>
              <w:t>--</w:t>
            </w:r>
          </w:p>
        </w:tc>
        <w:tc>
          <w:tcPr>
            <w:tcW w:w="990" w:type="dxa"/>
          </w:tcPr>
          <w:p w14:paraId="7E4CDEB2" w14:textId="469180A7" w:rsidR="003B4EFC" w:rsidRDefault="00272E6C" w:rsidP="00431CAB">
            <w:pPr>
              <w:pStyle w:val="Level1Body"/>
            </w:pPr>
            <w:r w:rsidRPr="00272E6C">
              <w:t>V.D.2.c.</w:t>
            </w:r>
            <w:proofErr w:type="gramStart"/>
            <w:r w:rsidRPr="00272E6C">
              <w:t>ii.d</w:t>
            </w:r>
            <w:proofErr w:type="gramEnd"/>
          </w:p>
        </w:tc>
        <w:tc>
          <w:tcPr>
            <w:tcW w:w="2860" w:type="dxa"/>
          </w:tcPr>
          <w:p w14:paraId="6608575C" w14:textId="7D246647" w:rsidR="003B4EFC" w:rsidRPr="00431CAB" w:rsidRDefault="00272E6C" w:rsidP="00431CAB">
            <w:pPr>
              <w:pStyle w:val="Level1Body"/>
            </w:pPr>
            <w:r w:rsidRPr="00272E6C">
              <w:t>How would this work if the MCO termination is outside of Open Enrollment? Would all members have the opportunity for voluntary selection, would the EB be responsible for moving all members from the outgoing MCO to a new or existing MCO, or would For Cause requests need to be taken?</w:t>
            </w:r>
          </w:p>
        </w:tc>
        <w:tc>
          <w:tcPr>
            <w:tcW w:w="3255" w:type="dxa"/>
          </w:tcPr>
          <w:p w14:paraId="690C58A2" w14:textId="150438CD" w:rsidR="003B4EFC" w:rsidRDefault="009C2294" w:rsidP="00431CAB">
            <w:pPr>
              <w:pStyle w:val="Level1Body"/>
            </w:pPr>
            <w:r>
              <w:t>The EB would be responsible for moving all impacted members. MLTC will provide guidance if this situation would arise.</w:t>
            </w:r>
          </w:p>
        </w:tc>
      </w:tr>
      <w:tr w:rsidR="003B4EFC" w14:paraId="6B65435F" w14:textId="77777777" w:rsidTr="00431CAB">
        <w:tc>
          <w:tcPr>
            <w:tcW w:w="985" w:type="dxa"/>
          </w:tcPr>
          <w:p w14:paraId="3F7C24E0" w14:textId="30812DF0" w:rsidR="003B4EFC" w:rsidRDefault="00272E6C" w:rsidP="00431CAB">
            <w:pPr>
              <w:pStyle w:val="Level1Body"/>
            </w:pPr>
            <w:r>
              <w:t>32</w:t>
            </w:r>
          </w:p>
        </w:tc>
        <w:tc>
          <w:tcPr>
            <w:tcW w:w="1260" w:type="dxa"/>
          </w:tcPr>
          <w:p w14:paraId="189F7D58" w14:textId="40B1A902" w:rsidR="003B4EFC" w:rsidRPr="00A34112" w:rsidRDefault="00272E6C" w:rsidP="00431CAB">
            <w:pPr>
              <w:pStyle w:val="Level1Body"/>
            </w:pPr>
            <w:r>
              <w:t>--</w:t>
            </w:r>
          </w:p>
        </w:tc>
        <w:tc>
          <w:tcPr>
            <w:tcW w:w="990" w:type="dxa"/>
          </w:tcPr>
          <w:p w14:paraId="399855E3" w14:textId="07D46509" w:rsidR="003B4EFC" w:rsidRDefault="00272E6C" w:rsidP="00431CAB">
            <w:pPr>
              <w:pStyle w:val="Level1Body"/>
            </w:pPr>
            <w:proofErr w:type="gramStart"/>
            <w:r w:rsidRPr="00272E6C">
              <w:t>V.D.2.e.viii</w:t>
            </w:r>
            <w:proofErr w:type="gramEnd"/>
          </w:p>
        </w:tc>
        <w:tc>
          <w:tcPr>
            <w:tcW w:w="2860" w:type="dxa"/>
          </w:tcPr>
          <w:p w14:paraId="2423B2CB" w14:textId="05C6876C" w:rsidR="003B4EFC" w:rsidRPr="00431CAB" w:rsidRDefault="00272E6C" w:rsidP="00431CAB">
            <w:pPr>
              <w:pStyle w:val="Level1Body"/>
            </w:pPr>
            <w:r w:rsidRPr="00272E6C">
              <w:t>Will the EB be the source of truth for PCP/PCD assignment?</w:t>
            </w:r>
          </w:p>
        </w:tc>
        <w:tc>
          <w:tcPr>
            <w:tcW w:w="3255" w:type="dxa"/>
          </w:tcPr>
          <w:p w14:paraId="088EDA9C" w14:textId="7ECAA038" w:rsidR="003B4EFC" w:rsidRDefault="009C2294" w:rsidP="00431CAB">
            <w:pPr>
              <w:pStyle w:val="Level1Body"/>
            </w:pPr>
            <w:r>
              <w:t>Yes</w:t>
            </w:r>
          </w:p>
        </w:tc>
      </w:tr>
      <w:tr w:rsidR="003B4EFC" w14:paraId="6B7132D6" w14:textId="77777777" w:rsidTr="00431CAB">
        <w:tc>
          <w:tcPr>
            <w:tcW w:w="985" w:type="dxa"/>
          </w:tcPr>
          <w:p w14:paraId="6814D3C2" w14:textId="10502CB7" w:rsidR="003B4EFC" w:rsidRDefault="00272E6C" w:rsidP="00431CAB">
            <w:pPr>
              <w:pStyle w:val="Level1Body"/>
            </w:pPr>
            <w:r>
              <w:t>33</w:t>
            </w:r>
          </w:p>
        </w:tc>
        <w:tc>
          <w:tcPr>
            <w:tcW w:w="1260" w:type="dxa"/>
          </w:tcPr>
          <w:p w14:paraId="020CAD05" w14:textId="3FBAD407" w:rsidR="003B4EFC" w:rsidRPr="00A34112" w:rsidRDefault="00272E6C" w:rsidP="00431CAB">
            <w:pPr>
              <w:pStyle w:val="Level1Body"/>
            </w:pPr>
            <w:r>
              <w:t>--</w:t>
            </w:r>
          </w:p>
        </w:tc>
        <w:tc>
          <w:tcPr>
            <w:tcW w:w="990" w:type="dxa"/>
          </w:tcPr>
          <w:p w14:paraId="3B564FBD" w14:textId="49600266" w:rsidR="003B4EFC" w:rsidRDefault="00272E6C" w:rsidP="00431CAB">
            <w:pPr>
              <w:pStyle w:val="Level1Body"/>
            </w:pPr>
            <w:proofErr w:type="gramStart"/>
            <w:r w:rsidRPr="00272E6C">
              <w:t>V.D.2.f.i</w:t>
            </w:r>
            <w:proofErr w:type="gramEnd"/>
          </w:p>
        </w:tc>
        <w:tc>
          <w:tcPr>
            <w:tcW w:w="2860" w:type="dxa"/>
          </w:tcPr>
          <w:p w14:paraId="793DE4F8" w14:textId="2905E267" w:rsidR="003B4EFC" w:rsidRPr="00431CAB" w:rsidRDefault="00272E6C" w:rsidP="00431CAB">
            <w:pPr>
              <w:pStyle w:val="Level1Body"/>
            </w:pPr>
            <w:r w:rsidRPr="00272E6C">
              <w:t>Will the EB be required to take standalone PCP/PCD requests outside of a health plan change request?</w:t>
            </w:r>
          </w:p>
        </w:tc>
        <w:tc>
          <w:tcPr>
            <w:tcW w:w="3255" w:type="dxa"/>
          </w:tcPr>
          <w:p w14:paraId="5685F0BC" w14:textId="092F4A5C" w:rsidR="003B4EFC" w:rsidRDefault="009C2294" w:rsidP="00431CAB">
            <w:pPr>
              <w:pStyle w:val="Level1Body"/>
            </w:pPr>
            <w:r>
              <w:t>Yes</w:t>
            </w:r>
          </w:p>
        </w:tc>
      </w:tr>
      <w:tr w:rsidR="003B4EFC" w14:paraId="23E4443C" w14:textId="77777777" w:rsidTr="00431CAB">
        <w:tc>
          <w:tcPr>
            <w:tcW w:w="985" w:type="dxa"/>
          </w:tcPr>
          <w:p w14:paraId="753D8339" w14:textId="52D9AA94" w:rsidR="003B4EFC" w:rsidRDefault="00272E6C" w:rsidP="00431CAB">
            <w:pPr>
              <w:pStyle w:val="Level1Body"/>
            </w:pPr>
            <w:r>
              <w:t>34</w:t>
            </w:r>
          </w:p>
        </w:tc>
        <w:tc>
          <w:tcPr>
            <w:tcW w:w="1260" w:type="dxa"/>
          </w:tcPr>
          <w:p w14:paraId="53E012D9" w14:textId="40DCBF22" w:rsidR="003B4EFC" w:rsidRPr="00A34112" w:rsidRDefault="00272E6C" w:rsidP="00431CAB">
            <w:pPr>
              <w:pStyle w:val="Level1Body"/>
            </w:pPr>
            <w:r>
              <w:t>--</w:t>
            </w:r>
          </w:p>
        </w:tc>
        <w:tc>
          <w:tcPr>
            <w:tcW w:w="990" w:type="dxa"/>
          </w:tcPr>
          <w:p w14:paraId="563FF376" w14:textId="562F3A08" w:rsidR="003B4EFC" w:rsidRDefault="00272E6C" w:rsidP="00431CAB">
            <w:pPr>
              <w:pStyle w:val="Level1Body"/>
            </w:pPr>
            <w:r w:rsidRPr="00272E6C">
              <w:t>V.D.3.b.iv.a.vii.c</w:t>
            </w:r>
          </w:p>
        </w:tc>
        <w:tc>
          <w:tcPr>
            <w:tcW w:w="2860" w:type="dxa"/>
          </w:tcPr>
          <w:p w14:paraId="6E6BCD88" w14:textId="1D1E4B81" w:rsidR="003B4EFC" w:rsidRPr="00431CAB" w:rsidRDefault="00272E6C" w:rsidP="00431CAB">
            <w:pPr>
              <w:pStyle w:val="Level1Body"/>
            </w:pPr>
            <w:r w:rsidRPr="00272E6C">
              <w:t xml:space="preserve">How will </w:t>
            </w:r>
            <w:proofErr w:type="gramStart"/>
            <w:r w:rsidRPr="00272E6C">
              <w:t>the EB</w:t>
            </w:r>
            <w:proofErr w:type="gramEnd"/>
            <w:r w:rsidRPr="00272E6C">
              <w:t xml:space="preserve"> be notified of these real-time MCO updates?</w:t>
            </w:r>
          </w:p>
        </w:tc>
        <w:tc>
          <w:tcPr>
            <w:tcW w:w="3255" w:type="dxa"/>
          </w:tcPr>
          <w:p w14:paraId="38B8C82D" w14:textId="3D0A536F" w:rsidR="003B4EFC" w:rsidRDefault="009C2294" w:rsidP="00431CAB">
            <w:pPr>
              <w:pStyle w:val="Level1Body"/>
            </w:pPr>
            <w:r>
              <w:t>A file will be provided daily.</w:t>
            </w:r>
          </w:p>
        </w:tc>
      </w:tr>
      <w:tr w:rsidR="003B4EFC" w14:paraId="10A26E9D" w14:textId="77777777" w:rsidTr="00431CAB">
        <w:tc>
          <w:tcPr>
            <w:tcW w:w="985" w:type="dxa"/>
          </w:tcPr>
          <w:p w14:paraId="57F03753" w14:textId="65F7E792" w:rsidR="003B4EFC" w:rsidRDefault="00272E6C" w:rsidP="00431CAB">
            <w:pPr>
              <w:pStyle w:val="Level1Body"/>
            </w:pPr>
            <w:r>
              <w:t>35</w:t>
            </w:r>
          </w:p>
        </w:tc>
        <w:tc>
          <w:tcPr>
            <w:tcW w:w="1260" w:type="dxa"/>
          </w:tcPr>
          <w:p w14:paraId="3587478A" w14:textId="0CF37646" w:rsidR="003B4EFC" w:rsidRPr="00A34112" w:rsidRDefault="00272E6C" w:rsidP="00431CAB">
            <w:pPr>
              <w:pStyle w:val="Level1Body"/>
            </w:pPr>
            <w:r>
              <w:t>--</w:t>
            </w:r>
          </w:p>
        </w:tc>
        <w:tc>
          <w:tcPr>
            <w:tcW w:w="990" w:type="dxa"/>
          </w:tcPr>
          <w:p w14:paraId="21D0518D" w14:textId="35D1B1A8" w:rsidR="003B4EFC" w:rsidRDefault="00272E6C" w:rsidP="00431CAB">
            <w:pPr>
              <w:pStyle w:val="Level1Body"/>
            </w:pPr>
            <w:proofErr w:type="gramStart"/>
            <w:r w:rsidRPr="00272E6C">
              <w:t>V.D.3.c.viii</w:t>
            </w:r>
            <w:proofErr w:type="gramEnd"/>
          </w:p>
        </w:tc>
        <w:tc>
          <w:tcPr>
            <w:tcW w:w="2860" w:type="dxa"/>
          </w:tcPr>
          <w:p w14:paraId="4FD54E96" w14:textId="2F585717" w:rsidR="003B4EFC" w:rsidRPr="00431CAB" w:rsidRDefault="00272E6C" w:rsidP="00431CAB">
            <w:pPr>
              <w:pStyle w:val="Level1Body"/>
            </w:pPr>
            <w:r w:rsidRPr="00272E6C">
              <w:t>Will members have the option for MCO self-selection?</w:t>
            </w:r>
          </w:p>
        </w:tc>
        <w:tc>
          <w:tcPr>
            <w:tcW w:w="3255" w:type="dxa"/>
          </w:tcPr>
          <w:p w14:paraId="4534AB75" w14:textId="1827D22A" w:rsidR="003B4EFC" w:rsidRDefault="009C2294" w:rsidP="00431CAB">
            <w:pPr>
              <w:pStyle w:val="Level1Body"/>
            </w:pPr>
            <w:r w:rsidRPr="00272E6C">
              <w:t xml:space="preserve">The State currently operates a passive enrollment process in which all </w:t>
            </w:r>
            <w:proofErr w:type="gramStart"/>
            <w:r w:rsidRPr="00272E6C">
              <w:t>enrollees</w:t>
            </w:r>
            <w:proofErr w:type="gramEnd"/>
            <w:r w:rsidRPr="00272E6C">
              <w:t xml:space="preserve">/members are </w:t>
            </w:r>
            <w:proofErr w:type="gramStart"/>
            <w:r w:rsidRPr="00272E6C">
              <w:t>auto-assigned</w:t>
            </w:r>
            <w:proofErr w:type="gramEnd"/>
            <w:r w:rsidRPr="00272E6C">
              <w:t xml:space="preserve"> to an MCO</w:t>
            </w:r>
            <w:r>
              <w:t>. Enrollees/members have 90 days to switch MCOs if they don’t like the MCO they were assigned to.</w:t>
            </w:r>
          </w:p>
        </w:tc>
      </w:tr>
      <w:tr w:rsidR="003B4EFC" w14:paraId="0711BC2D" w14:textId="77777777" w:rsidTr="00431CAB">
        <w:tc>
          <w:tcPr>
            <w:tcW w:w="985" w:type="dxa"/>
          </w:tcPr>
          <w:p w14:paraId="6814A6A8" w14:textId="48B0B377" w:rsidR="003B4EFC" w:rsidRDefault="00890D4B" w:rsidP="00431CAB">
            <w:pPr>
              <w:pStyle w:val="Level1Body"/>
            </w:pPr>
            <w:r>
              <w:t>36</w:t>
            </w:r>
          </w:p>
        </w:tc>
        <w:tc>
          <w:tcPr>
            <w:tcW w:w="1260" w:type="dxa"/>
          </w:tcPr>
          <w:p w14:paraId="7B4A57A4" w14:textId="1A0C5FF1" w:rsidR="003B4EFC" w:rsidRPr="00A34112" w:rsidRDefault="00890D4B" w:rsidP="00431CAB">
            <w:pPr>
              <w:pStyle w:val="Level1Body"/>
            </w:pPr>
            <w:r>
              <w:t>--</w:t>
            </w:r>
          </w:p>
        </w:tc>
        <w:tc>
          <w:tcPr>
            <w:tcW w:w="990" w:type="dxa"/>
          </w:tcPr>
          <w:p w14:paraId="6E111BE5" w14:textId="59818FA1" w:rsidR="003B4EFC" w:rsidRDefault="00890D4B" w:rsidP="00431CAB">
            <w:pPr>
              <w:pStyle w:val="Level1Body"/>
            </w:pPr>
            <w:proofErr w:type="gramStart"/>
            <w:r w:rsidRPr="00890D4B">
              <w:t>V.D.4.a.i</w:t>
            </w:r>
            <w:proofErr w:type="gramEnd"/>
          </w:p>
        </w:tc>
        <w:tc>
          <w:tcPr>
            <w:tcW w:w="2860" w:type="dxa"/>
          </w:tcPr>
          <w:p w14:paraId="216820FF" w14:textId="016C87CF" w:rsidR="003B4EFC" w:rsidRPr="00431CAB" w:rsidRDefault="00890D4B" w:rsidP="00431CAB">
            <w:pPr>
              <w:pStyle w:val="Level1Body"/>
            </w:pPr>
            <w:r w:rsidRPr="00890D4B">
              <w:t>Will members have the option for MCO self-selection?</w:t>
            </w:r>
          </w:p>
        </w:tc>
        <w:tc>
          <w:tcPr>
            <w:tcW w:w="3255" w:type="dxa"/>
          </w:tcPr>
          <w:p w14:paraId="32C69368" w14:textId="437904D2" w:rsidR="003B4EFC" w:rsidRDefault="008D5B4C" w:rsidP="00431CAB">
            <w:pPr>
              <w:pStyle w:val="Level1Body"/>
            </w:pPr>
            <w:r w:rsidRPr="00272E6C">
              <w:t xml:space="preserve">The State currently operates a passive enrollment process in which all </w:t>
            </w:r>
            <w:proofErr w:type="gramStart"/>
            <w:r w:rsidRPr="00272E6C">
              <w:t>enrollees</w:t>
            </w:r>
            <w:proofErr w:type="gramEnd"/>
            <w:r w:rsidRPr="00272E6C">
              <w:t xml:space="preserve">/members are </w:t>
            </w:r>
            <w:proofErr w:type="gramStart"/>
            <w:r w:rsidRPr="00272E6C">
              <w:t>auto-assigned</w:t>
            </w:r>
            <w:proofErr w:type="gramEnd"/>
            <w:r w:rsidRPr="00272E6C">
              <w:t xml:space="preserve"> to an MCO</w:t>
            </w:r>
            <w:r>
              <w:t>. Enrollees/members have 90 days to switch MCOs if they don’t like the MCO they were assigned to.</w:t>
            </w:r>
          </w:p>
        </w:tc>
      </w:tr>
      <w:tr w:rsidR="003B4EFC" w14:paraId="0214DC17" w14:textId="77777777" w:rsidTr="00431CAB">
        <w:tc>
          <w:tcPr>
            <w:tcW w:w="985" w:type="dxa"/>
          </w:tcPr>
          <w:p w14:paraId="43F1BBB9" w14:textId="6D1FE231" w:rsidR="003B4EFC" w:rsidRDefault="00890D4B" w:rsidP="00431CAB">
            <w:pPr>
              <w:pStyle w:val="Level1Body"/>
            </w:pPr>
            <w:r>
              <w:t>37</w:t>
            </w:r>
          </w:p>
        </w:tc>
        <w:tc>
          <w:tcPr>
            <w:tcW w:w="1260" w:type="dxa"/>
          </w:tcPr>
          <w:p w14:paraId="2BBB75FC" w14:textId="4B524E52" w:rsidR="003B4EFC" w:rsidRPr="00A34112" w:rsidRDefault="00890D4B" w:rsidP="00431CAB">
            <w:pPr>
              <w:pStyle w:val="Level1Body"/>
            </w:pPr>
            <w:r>
              <w:t>--</w:t>
            </w:r>
          </w:p>
        </w:tc>
        <w:tc>
          <w:tcPr>
            <w:tcW w:w="990" w:type="dxa"/>
          </w:tcPr>
          <w:p w14:paraId="51AA0CDA" w14:textId="29AF28E9" w:rsidR="003B4EFC" w:rsidRDefault="00890D4B" w:rsidP="00431CAB">
            <w:pPr>
              <w:pStyle w:val="Level1Body"/>
            </w:pPr>
            <w:r w:rsidRPr="00890D4B">
              <w:t>V.D.4.a.vi</w:t>
            </w:r>
          </w:p>
        </w:tc>
        <w:tc>
          <w:tcPr>
            <w:tcW w:w="2860" w:type="dxa"/>
          </w:tcPr>
          <w:p w14:paraId="03BBEBE7" w14:textId="6BBAEAA1" w:rsidR="003B4EFC" w:rsidRPr="00431CAB" w:rsidRDefault="00890D4B" w:rsidP="00431CAB">
            <w:pPr>
              <w:pStyle w:val="Level1Body"/>
            </w:pPr>
            <w:r w:rsidRPr="00890D4B">
              <w:t>Is this disenrollment from Medicaid or MCO?</w:t>
            </w:r>
          </w:p>
        </w:tc>
        <w:tc>
          <w:tcPr>
            <w:tcW w:w="3255" w:type="dxa"/>
          </w:tcPr>
          <w:p w14:paraId="5B55B530" w14:textId="2E79095E" w:rsidR="003B4EFC" w:rsidRDefault="008D5B4C" w:rsidP="00431CAB">
            <w:pPr>
              <w:pStyle w:val="Level1Body"/>
            </w:pPr>
            <w:r>
              <w:t>MCO</w:t>
            </w:r>
          </w:p>
        </w:tc>
      </w:tr>
      <w:tr w:rsidR="003B4EFC" w14:paraId="3A74C9E7" w14:textId="77777777" w:rsidTr="00431CAB">
        <w:tc>
          <w:tcPr>
            <w:tcW w:w="985" w:type="dxa"/>
          </w:tcPr>
          <w:p w14:paraId="50CF24B3" w14:textId="2078450F" w:rsidR="003B4EFC" w:rsidRDefault="00890D4B" w:rsidP="00431CAB">
            <w:pPr>
              <w:pStyle w:val="Level1Body"/>
            </w:pPr>
            <w:r>
              <w:t>38</w:t>
            </w:r>
          </w:p>
        </w:tc>
        <w:tc>
          <w:tcPr>
            <w:tcW w:w="1260" w:type="dxa"/>
          </w:tcPr>
          <w:p w14:paraId="35BFD732" w14:textId="6E5650D5" w:rsidR="003B4EFC" w:rsidRPr="00A34112" w:rsidRDefault="00890D4B" w:rsidP="00431CAB">
            <w:pPr>
              <w:pStyle w:val="Level1Body"/>
            </w:pPr>
            <w:r>
              <w:t>--</w:t>
            </w:r>
          </w:p>
        </w:tc>
        <w:tc>
          <w:tcPr>
            <w:tcW w:w="990" w:type="dxa"/>
          </w:tcPr>
          <w:p w14:paraId="1BAF6FC9" w14:textId="255FF76E" w:rsidR="003B4EFC" w:rsidRDefault="00890D4B" w:rsidP="00431CAB">
            <w:pPr>
              <w:pStyle w:val="Level1Body"/>
            </w:pPr>
            <w:r w:rsidRPr="00890D4B">
              <w:t>V.G.1.c.iii</w:t>
            </w:r>
          </w:p>
        </w:tc>
        <w:tc>
          <w:tcPr>
            <w:tcW w:w="2860" w:type="dxa"/>
          </w:tcPr>
          <w:p w14:paraId="34602499" w14:textId="3D890406" w:rsidR="003B4EFC" w:rsidRPr="00431CAB" w:rsidRDefault="00890D4B" w:rsidP="00431CAB">
            <w:pPr>
              <w:pStyle w:val="Level1Body"/>
            </w:pPr>
            <w:r w:rsidRPr="00890D4B">
              <w:t>Please explain enrollment applications. Does this reference MCO self-selection?</w:t>
            </w:r>
          </w:p>
        </w:tc>
        <w:tc>
          <w:tcPr>
            <w:tcW w:w="3255" w:type="dxa"/>
          </w:tcPr>
          <w:p w14:paraId="6768CC5C" w14:textId="1AD9FEE5" w:rsidR="003B4EFC" w:rsidRDefault="008D5B4C" w:rsidP="00431CAB">
            <w:pPr>
              <w:pStyle w:val="Level1Body"/>
            </w:pPr>
            <w:r w:rsidRPr="00272E6C">
              <w:t xml:space="preserve">The State currently operates a passive enrollment process in which all </w:t>
            </w:r>
            <w:proofErr w:type="gramStart"/>
            <w:r w:rsidRPr="00272E6C">
              <w:t>enrollees</w:t>
            </w:r>
            <w:proofErr w:type="gramEnd"/>
            <w:r w:rsidRPr="00272E6C">
              <w:t xml:space="preserve">/members are </w:t>
            </w:r>
            <w:proofErr w:type="gramStart"/>
            <w:r w:rsidRPr="00272E6C">
              <w:t>auto-assigned</w:t>
            </w:r>
            <w:proofErr w:type="gramEnd"/>
            <w:r w:rsidRPr="00272E6C">
              <w:t xml:space="preserve"> to an MCO</w:t>
            </w:r>
            <w:r>
              <w:t>. Enrollees/members have 90 days to switch MCOs if they don’t like the MCO they were assigned to.</w:t>
            </w:r>
          </w:p>
        </w:tc>
      </w:tr>
      <w:tr w:rsidR="003B4EFC" w14:paraId="375C6821" w14:textId="77777777" w:rsidTr="00431CAB">
        <w:tc>
          <w:tcPr>
            <w:tcW w:w="985" w:type="dxa"/>
          </w:tcPr>
          <w:p w14:paraId="1309B9D0" w14:textId="6C204BFD" w:rsidR="003B4EFC" w:rsidRDefault="00890D4B" w:rsidP="00431CAB">
            <w:pPr>
              <w:pStyle w:val="Level1Body"/>
            </w:pPr>
            <w:r>
              <w:t>39</w:t>
            </w:r>
          </w:p>
        </w:tc>
        <w:tc>
          <w:tcPr>
            <w:tcW w:w="1260" w:type="dxa"/>
          </w:tcPr>
          <w:p w14:paraId="772A0FD7" w14:textId="3B2EA47E" w:rsidR="003B4EFC" w:rsidRPr="00A34112" w:rsidRDefault="00890D4B" w:rsidP="00431CAB">
            <w:pPr>
              <w:pStyle w:val="Level1Body"/>
            </w:pPr>
            <w:r>
              <w:t>--</w:t>
            </w:r>
          </w:p>
        </w:tc>
        <w:tc>
          <w:tcPr>
            <w:tcW w:w="990" w:type="dxa"/>
          </w:tcPr>
          <w:p w14:paraId="23AE9C8D" w14:textId="7E3548D2" w:rsidR="003B4EFC" w:rsidRDefault="00890D4B" w:rsidP="00431CAB">
            <w:pPr>
              <w:pStyle w:val="Level1Body"/>
            </w:pPr>
            <w:proofErr w:type="gramStart"/>
            <w:r w:rsidRPr="00890D4B">
              <w:t>V.L.2.d.i</w:t>
            </w:r>
            <w:proofErr w:type="gramEnd"/>
          </w:p>
        </w:tc>
        <w:tc>
          <w:tcPr>
            <w:tcW w:w="2860" w:type="dxa"/>
          </w:tcPr>
          <w:p w14:paraId="7CB880FF" w14:textId="6AAE5BC3" w:rsidR="003B4EFC" w:rsidRPr="00431CAB" w:rsidRDefault="00890D4B" w:rsidP="00431CAB">
            <w:pPr>
              <w:pStyle w:val="Level1Body"/>
            </w:pPr>
            <w:r w:rsidRPr="00890D4B">
              <w:t>Is the Weekly Open Enrollment Report a standalone report? Will it be required each Open Enrollment?</w:t>
            </w:r>
          </w:p>
        </w:tc>
        <w:tc>
          <w:tcPr>
            <w:tcW w:w="3255" w:type="dxa"/>
          </w:tcPr>
          <w:p w14:paraId="4D39A42E" w14:textId="66271AA8" w:rsidR="003B4EFC" w:rsidRDefault="008D5B4C" w:rsidP="00431CAB">
            <w:pPr>
              <w:pStyle w:val="Level1Body"/>
            </w:pPr>
            <w:r>
              <w:t>V.L.2</w:t>
            </w:r>
            <w:proofErr w:type="gramStart"/>
            <w:r>
              <w:t>.d</w:t>
            </w:r>
            <w:proofErr w:type="gramEnd"/>
            <w:r>
              <w:t>.i. Contract begins during open enrollment therefore a weekly report on all things OE will be required for the start of the contract. For the duration of the contract, one singular report after OE ends will be required.</w:t>
            </w:r>
          </w:p>
        </w:tc>
      </w:tr>
    </w:tbl>
    <w:p w14:paraId="559FB09A" w14:textId="77777777" w:rsidR="00932B83" w:rsidRPr="00BD5697" w:rsidRDefault="00932B83" w:rsidP="00932B83">
      <w:pPr>
        <w:pStyle w:val="Level1Body"/>
      </w:pPr>
      <w:r w:rsidRPr="00BD5697">
        <w:rPr>
          <w:lang w:val="en-CA"/>
        </w:rPr>
        <w:fldChar w:fldCharType="begin"/>
      </w:r>
      <w:r w:rsidRPr="00BD5697">
        <w:rPr>
          <w:lang w:val="en-CA"/>
        </w:rPr>
        <w:instrText xml:space="preserve"> SEQ CHAPTER \h \r 1</w:instrText>
      </w:r>
      <w:r w:rsidRPr="00BD5697">
        <w:rPr>
          <w:lang w:val="en-CA"/>
        </w:rPr>
        <w:fldChar w:fldCharType="end"/>
      </w:r>
    </w:p>
    <w:p w14:paraId="6A46F336" w14:textId="77777777" w:rsidR="00FA5ABF" w:rsidRDefault="00932B83">
      <w:r w:rsidRPr="00985AE2">
        <w:t>This addendum will be</w:t>
      </w:r>
      <w:r>
        <w:t xml:space="preserve"> incorporated into </w:t>
      </w:r>
      <w:r w:rsidRPr="00985AE2">
        <w:t xml:space="preserve">the </w:t>
      </w:r>
      <w:r>
        <w:t xml:space="preserve">solicitation. </w:t>
      </w:r>
    </w:p>
    <w:p w14:paraId="31D7616C" w14:textId="67FCC389" w:rsidR="00760D32" w:rsidRPr="00760D32" w:rsidRDefault="00760D32" w:rsidP="00760D32">
      <w:pPr>
        <w:tabs>
          <w:tab w:val="left" w:pos="7000"/>
        </w:tabs>
      </w:pPr>
    </w:p>
    <w:sectPr w:rsidR="00760D32" w:rsidRPr="00760D3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C3DA4" w14:textId="77777777" w:rsidR="007D0018" w:rsidRDefault="007D0018" w:rsidP="00932B83">
      <w:r>
        <w:separator/>
      </w:r>
    </w:p>
  </w:endnote>
  <w:endnote w:type="continuationSeparator" w:id="0">
    <w:p w14:paraId="61E02081" w14:textId="77777777" w:rsidR="007D0018" w:rsidRDefault="007D0018" w:rsidP="0093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4A9D0" w14:textId="77777777" w:rsidR="00937FD6" w:rsidRDefault="00937F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21DC8" w14:textId="77777777" w:rsidR="00937FD6" w:rsidRPr="00937FD6" w:rsidRDefault="00937FD6" w:rsidP="00937FD6">
    <w:pPr>
      <w:pStyle w:val="Footer"/>
      <w:jc w:val="right"/>
      <w:rPr>
        <w:sz w:val="20"/>
        <w:szCs w:val="20"/>
      </w:rPr>
    </w:pPr>
    <w:r w:rsidRPr="00937FD6">
      <w:rPr>
        <w:sz w:val="20"/>
        <w:szCs w:val="20"/>
      </w:rPr>
      <w:t>SPB Form 26</w:t>
    </w:r>
  </w:p>
  <w:p w14:paraId="29DD417F" w14:textId="686E3E44" w:rsidR="00937FD6" w:rsidRPr="00937FD6" w:rsidRDefault="00937FD6" w:rsidP="00937FD6">
    <w:pPr>
      <w:pStyle w:val="Footer"/>
      <w:jc w:val="right"/>
      <w:rPr>
        <w:sz w:val="20"/>
        <w:szCs w:val="20"/>
      </w:rPr>
    </w:pPr>
    <w:r w:rsidRPr="00937FD6">
      <w:rPr>
        <w:sz w:val="20"/>
        <w:szCs w:val="20"/>
      </w:rPr>
      <w:t>Last Revised 4-17-2025</w:t>
    </w:r>
  </w:p>
  <w:p w14:paraId="282675B0" w14:textId="77777777" w:rsidR="00937FD6" w:rsidRPr="00937FD6" w:rsidRDefault="007D0018" w:rsidP="00937FD6">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937FD6" w:rsidRPr="00937FD6">
              <w:rPr>
                <w:sz w:val="20"/>
                <w:szCs w:val="20"/>
              </w:rPr>
              <w:t xml:space="preserve">Page </w:t>
            </w:r>
            <w:r w:rsidR="00937FD6" w:rsidRPr="00937FD6">
              <w:rPr>
                <w:b/>
                <w:bCs/>
                <w:sz w:val="20"/>
                <w:szCs w:val="20"/>
              </w:rPr>
              <w:fldChar w:fldCharType="begin"/>
            </w:r>
            <w:r w:rsidR="00937FD6" w:rsidRPr="00937FD6">
              <w:rPr>
                <w:b/>
                <w:bCs/>
                <w:sz w:val="20"/>
                <w:szCs w:val="20"/>
              </w:rPr>
              <w:instrText xml:space="preserve"> PAGE </w:instrText>
            </w:r>
            <w:r w:rsidR="00937FD6" w:rsidRPr="00937FD6">
              <w:rPr>
                <w:b/>
                <w:bCs/>
                <w:sz w:val="20"/>
                <w:szCs w:val="20"/>
              </w:rPr>
              <w:fldChar w:fldCharType="separate"/>
            </w:r>
            <w:r w:rsidR="00937FD6" w:rsidRPr="00937FD6">
              <w:rPr>
                <w:b/>
                <w:bCs/>
                <w:sz w:val="20"/>
                <w:szCs w:val="20"/>
              </w:rPr>
              <w:t>1</w:t>
            </w:r>
            <w:r w:rsidR="00937FD6" w:rsidRPr="00937FD6">
              <w:rPr>
                <w:b/>
                <w:bCs/>
                <w:sz w:val="20"/>
                <w:szCs w:val="20"/>
              </w:rPr>
              <w:fldChar w:fldCharType="end"/>
            </w:r>
            <w:r w:rsidR="00937FD6" w:rsidRPr="00937FD6">
              <w:rPr>
                <w:sz w:val="20"/>
                <w:szCs w:val="20"/>
              </w:rPr>
              <w:t xml:space="preserve"> of </w:t>
            </w:r>
            <w:r w:rsidR="00937FD6" w:rsidRPr="00937FD6">
              <w:rPr>
                <w:b/>
                <w:bCs/>
                <w:sz w:val="20"/>
                <w:szCs w:val="20"/>
              </w:rPr>
              <w:fldChar w:fldCharType="begin"/>
            </w:r>
            <w:r w:rsidR="00937FD6" w:rsidRPr="00937FD6">
              <w:rPr>
                <w:b/>
                <w:bCs/>
                <w:sz w:val="20"/>
                <w:szCs w:val="20"/>
              </w:rPr>
              <w:instrText xml:space="preserve"> NUMPAGES  </w:instrText>
            </w:r>
            <w:r w:rsidR="00937FD6" w:rsidRPr="00937FD6">
              <w:rPr>
                <w:b/>
                <w:bCs/>
                <w:sz w:val="20"/>
                <w:szCs w:val="20"/>
              </w:rPr>
              <w:fldChar w:fldCharType="separate"/>
            </w:r>
            <w:r w:rsidR="00937FD6" w:rsidRPr="00937FD6">
              <w:rPr>
                <w:b/>
                <w:bCs/>
                <w:sz w:val="20"/>
                <w:szCs w:val="20"/>
              </w:rPr>
              <w:t>1</w:t>
            </w:r>
            <w:r w:rsidR="00937FD6" w:rsidRPr="00937FD6">
              <w:rPr>
                <w:b/>
                <w:bCs/>
                <w:sz w:val="20"/>
                <w:szCs w:val="20"/>
              </w:rPr>
              <w:fldChar w:fldCharType="end"/>
            </w:r>
          </w:sdtContent>
        </w:sdt>
      </w:sdtContent>
    </w:sdt>
  </w:p>
  <w:p w14:paraId="182D717F" w14:textId="7A5DD1CA" w:rsidR="00013341" w:rsidRPr="00B82346" w:rsidRDefault="00013341" w:rsidP="00937FD6">
    <w:pPr>
      <w:pStyle w:val="Footer"/>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27F8" w14:textId="77777777" w:rsidR="00937FD6" w:rsidRDefault="00937F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1E591" w14:textId="77777777" w:rsidR="007D0018" w:rsidRDefault="007D0018" w:rsidP="00932B83">
      <w:r>
        <w:separator/>
      </w:r>
    </w:p>
  </w:footnote>
  <w:footnote w:type="continuationSeparator" w:id="0">
    <w:p w14:paraId="601C2383" w14:textId="77777777" w:rsidR="007D0018" w:rsidRDefault="007D0018" w:rsidP="00932B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34A9F" w14:textId="77777777" w:rsidR="00937FD6" w:rsidRDefault="00937F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B87D" w14:textId="77777777" w:rsidR="00937FD6" w:rsidRDefault="00937F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2417C" w14:textId="77777777" w:rsidR="00937FD6" w:rsidRDefault="00937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6D38DC"/>
    <w:multiLevelType w:val="hybridMultilevel"/>
    <w:tmpl w:val="7168237C"/>
    <w:lvl w:ilvl="0" w:tplc="4036CC84">
      <w:start w:val="5"/>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F30F18"/>
    <w:multiLevelType w:val="hybridMultilevel"/>
    <w:tmpl w:val="5FFE2F7A"/>
    <w:lvl w:ilvl="0" w:tplc="14D451B0">
      <w:start w:val="5"/>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8182">
    <w:abstractNumId w:val="0"/>
  </w:num>
  <w:num w:numId="2" w16cid:durableId="1794473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25A"/>
    <w:rsid w:val="00013341"/>
    <w:rsid w:val="000B5D16"/>
    <w:rsid w:val="000C18B0"/>
    <w:rsid w:val="000E2D5E"/>
    <w:rsid w:val="000E2E3B"/>
    <w:rsid w:val="0010233F"/>
    <w:rsid w:val="001671F2"/>
    <w:rsid w:val="001F291D"/>
    <w:rsid w:val="00211C4E"/>
    <w:rsid w:val="00256728"/>
    <w:rsid w:val="00272E6C"/>
    <w:rsid w:val="002C53FA"/>
    <w:rsid w:val="002D659A"/>
    <w:rsid w:val="003B4EFC"/>
    <w:rsid w:val="00431CAB"/>
    <w:rsid w:val="004451ED"/>
    <w:rsid w:val="0045114A"/>
    <w:rsid w:val="004D58D7"/>
    <w:rsid w:val="0050511E"/>
    <w:rsid w:val="00601AB5"/>
    <w:rsid w:val="006D4202"/>
    <w:rsid w:val="006E2051"/>
    <w:rsid w:val="0070025A"/>
    <w:rsid w:val="00753762"/>
    <w:rsid w:val="00760D32"/>
    <w:rsid w:val="007D0018"/>
    <w:rsid w:val="007E1A66"/>
    <w:rsid w:val="007F3924"/>
    <w:rsid w:val="00801A40"/>
    <w:rsid w:val="00804F85"/>
    <w:rsid w:val="008141E2"/>
    <w:rsid w:val="00824199"/>
    <w:rsid w:val="00890D4B"/>
    <w:rsid w:val="008920A3"/>
    <w:rsid w:val="008B7C99"/>
    <w:rsid w:val="008D5B4C"/>
    <w:rsid w:val="008D7A6A"/>
    <w:rsid w:val="00932B83"/>
    <w:rsid w:val="00937FD6"/>
    <w:rsid w:val="009C2294"/>
    <w:rsid w:val="00A34112"/>
    <w:rsid w:val="00A35E47"/>
    <w:rsid w:val="00A37DE7"/>
    <w:rsid w:val="00A4343C"/>
    <w:rsid w:val="00A55CE9"/>
    <w:rsid w:val="00AD6DB9"/>
    <w:rsid w:val="00B82346"/>
    <w:rsid w:val="00BF34B3"/>
    <w:rsid w:val="00C26A36"/>
    <w:rsid w:val="00D6552C"/>
    <w:rsid w:val="00D95CF0"/>
    <w:rsid w:val="00DA2317"/>
    <w:rsid w:val="00E13511"/>
    <w:rsid w:val="00E5209C"/>
    <w:rsid w:val="00E57D3A"/>
    <w:rsid w:val="00ED1E30"/>
    <w:rsid w:val="00EF689B"/>
    <w:rsid w:val="00F26A3A"/>
    <w:rsid w:val="00F76F42"/>
    <w:rsid w:val="00FA5ABF"/>
    <w:rsid w:val="00FC4A64"/>
    <w:rsid w:val="00FC6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FAFE2"/>
  <w15:chartTrackingRefBased/>
  <w15:docId w15:val="{47AC6131-019B-4908-9794-8FB5D6E1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932B83"/>
    <w:pPr>
      <w:spacing w:after="0" w:line="240" w:lineRule="auto"/>
      <w:jc w:val="both"/>
    </w:pPr>
    <w:rPr>
      <w:rFonts w:ascii="Arial" w:eastAsia="Times New Roman" w:hAnsi="Arial" w:cs="Times New Roman"/>
    </w:rPr>
  </w:style>
  <w:style w:type="paragraph" w:styleId="Heading4">
    <w:name w:val="heading 4"/>
    <w:aliases w:val="toc"/>
    <w:basedOn w:val="Normal"/>
    <w:next w:val="Normal"/>
    <w:link w:val="Heading4Char"/>
    <w:qFormat/>
    <w:rsid w:val="00932B83"/>
    <w:pPr>
      <w:keepNext/>
      <w:jc w:val="center"/>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aliases w:val="toc Char"/>
    <w:basedOn w:val="DefaultParagraphFont"/>
    <w:link w:val="Heading4"/>
    <w:rsid w:val="00932B83"/>
    <w:rPr>
      <w:rFonts w:ascii="Arial" w:eastAsia="Times New Roman" w:hAnsi="Arial" w:cs="Times New Roman"/>
      <w:b/>
      <w:bCs/>
      <w:sz w:val="24"/>
      <w:szCs w:val="28"/>
    </w:rPr>
  </w:style>
  <w:style w:type="paragraph" w:styleId="Footer">
    <w:name w:val="footer"/>
    <w:basedOn w:val="Normal"/>
    <w:link w:val="FooterChar"/>
    <w:uiPriority w:val="99"/>
    <w:rsid w:val="00932B83"/>
    <w:pPr>
      <w:tabs>
        <w:tab w:val="center" w:pos="4320"/>
        <w:tab w:val="right" w:pos="8640"/>
      </w:tabs>
    </w:pPr>
  </w:style>
  <w:style w:type="character" w:customStyle="1" w:styleId="FooterChar">
    <w:name w:val="Footer Char"/>
    <w:basedOn w:val="DefaultParagraphFont"/>
    <w:link w:val="Footer"/>
    <w:uiPriority w:val="99"/>
    <w:rsid w:val="00932B83"/>
    <w:rPr>
      <w:rFonts w:ascii="Arial" w:eastAsia="Times New Roman" w:hAnsi="Arial" w:cs="Times New Roman"/>
    </w:rPr>
  </w:style>
  <w:style w:type="character" w:styleId="PageNumber">
    <w:name w:val="page number"/>
    <w:basedOn w:val="DefaultParagraphFont"/>
    <w:rsid w:val="00932B83"/>
  </w:style>
  <w:style w:type="table" w:styleId="TableGrid">
    <w:name w:val="Table Grid"/>
    <w:basedOn w:val="TableNormal"/>
    <w:rsid w:val="00932B83"/>
    <w:pPr>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Body">
    <w:name w:val="Level 1 Body"/>
    <w:basedOn w:val="Normal"/>
    <w:link w:val="Level1BodyChar"/>
    <w:rsid w:val="00932B83"/>
    <w:rPr>
      <w:color w:val="000000"/>
      <w:szCs w:val="20"/>
    </w:rPr>
  </w:style>
  <w:style w:type="character" w:customStyle="1" w:styleId="Level1BodyChar">
    <w:name w:val="Level 1 Body Char"/>
    <w:basedOn w:val="DefaultParagraphFont"/>
    <w:link w:val="Level1Body"/>
    <w:rsid w:val="00932B83"/>
    <w:rPr>
      <w:rFonts w:ascii="Arial" w:eastAsia="Times New Roman" w:hAnsi="Arial" w:cs="Times New Roman"/>
      <w:color w:val="000000"/>
      <w:szCs w:val="20"/>
    </w:rPr>
  </w:style>
  <w:style w:type="paragraph" w:customStyle="1" w:styleId="Level3Body">
    <w:name w:val="Level 3 Body"/>
    <w:basedOn w:val="Normal"/>
    <w:link w:val="Level3BodyCharChar"/>
    <w:rsid w:val="00932B83"/>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932B83"/>
    <w:rPr>
      <w:rFonts w:ascii="Arial" w:eastAsia="Times New Roman" w:hAnsi="Arial" w:cs="Times New Roman"/>
      <w:color w:val="000000"/>
      <w:szCs w:val="20"/>
    </w:rPr>
  </w:style>
  <w:style w:type="paragraph" w:customStyle="1" w:styleId="14bldcentr">
    <w:name w:val="14 bld centr"/>
    <w:aliases w:val="rfp frm"/>
    <w:basedOn w:val="Normal"/>
    <w:rsid w:val="00932B83"/>
    <w:pPr>
      <w:jc w:val="center"/>
    </w:pPr>
    <w:rPr>
      <w:b/>
      <w:bCs/>
      <w:sz w:val="28"/>
      <w:szCs w:val="20"/>
    </w:rPr>
  </w:style>
  <w:style w:type="paragraph" w:styleId="Header">
    <w:name w:val="header"/>
    <w:basedOn w:val="Normal"/>
    <w:link w:val="HeaderChar"/>
    <w:uiPriority w:val="99"/>
    <w:unhideWhenUsed/>
    <w:rsid w:val="00932B83"/>
    <w:pPr>
      <w:tabs>
        <w:tab w:val="center" w:pos="4680"/>
        <w:tab w:val="right" w:pos="9360"/>
      </w:tabs>
    </w:pPr>
  </w:style>
  <w:style w:type="character" w:customStyle="1" w:styleId="HeaderChar">
    <w:name w:val="Header Char"/>
    <w:basedOn w:val="DefaultParagraphFont"/>
    <w:link w:val="Header"/>
    <w:uiPriority w:val="99"/>
    <w:rsid w:val="00932B83"/>
    <w:rPr>
      <w:rFonts w:ascii="Arial" w:eastAsia="Times New Roman" w:hAnsi="Arial" w:cs="Times New Roman"/>
    </w:rPr>
  </w:style>
  <w:style w:type="paragraph" w:styleId="Revision">
    <w:name w:val="Revision"/>
    <w:hidden/>
    <w:uiPriority w:val="99"/>
    <w:semiHidden/>
    <w:rsid w:val="00FC6612"/>
    <w:pPr>
      <w:spacing w:after="0" w:line="240" w:lineRule="auto"/>
    </w:pPr>
    <w:rPr>
      <w:rFonts w:ascii="Arial" w:eastAsia="Times New Roman" w:hAnsi="Arial" w:cs="Times New Roman"/>
    </w:rPr>
  </w:style>
  <w:style w:type="character" w:styleId="Hyperlink">
    <w:name w:val="Hyperlink"/>
    <w:basedOn w:val="DefaultParagraphFont"/>
    <w:uiPriority w:val="99"/>
    <w:unhideWhenUsed/>
    <w:rsid w:val="00824199"/>
    <w:rPr>
      <w:color w:val="0563C1" w:themeColor="hyperlink"/>
      <w:u w:val="single"/>
    </w:rPr>
  </w:style>
  <w:style w:type="character" w:styleId="UnresolvedMention">
    <w:name w:val="Unresolved Mention"/>
    <w:basedOn w:val="DefaultParagraphFont"/>
    <w:uiPriority w:val="99"/>
    <w:semiHidden/>
    <w:unhideWhenUsed/>
    <w:rsid w:val="008241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6%20-%20Solicitation%20Addendum%20-%20Q&am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SPB Form 26 - Solicitation Addendum - Q&amp;A.dotx</Template>
  <TotalTime>3</TotalTime>
  <Pages>7</Pages>
  <Words>2092</Words>
  <Characters>11930</Characters>
  <Application>Microsoft Office Word</Application>
  <DocSecurity>4</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St of NE,</Company>
  <LinksUpToDate>false</LinksUpToDate>
  <CharactersWithSpaces>13995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Hansen</dc:creator>
  <cp:keywords/>
  <dc:description/>
  <cp:lastModifiedBy>Angellica Shasteen</cp:lastModifiedBy>
  <cp:revision>2</cp:revision>
  <dcterms:created xsi:type="dcterms:W3CDTF">2026-09-18T18:47:00Z</dcterms:created>
  <dcterms:modified xsi:type="dcterms:W3CDTF">2026-09-18T18:47:00Z</dcterms:modified>
</cp:coreProperties>
</file>