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b w:val="0"/>
          <w:bCs/>
          <w:sz w:val="20"/>
          <w:szCs w:val="26"/>
        </w:rPr>
        <w:tag w:val="contract_objSTIND0001TITLE_PROF_SERVICES1902-01-01UID0"/>
        <w:id w:val="1664512577"/>
      </w:sdtPr>
      <w:sdtContent>
        <w:p w14:paraId="629C5785" w14:textId="77777777" w:rsidR="00A6261B" w:rsidRDefault="00000000">
          <w:pPr>
            <w:pStyle w:val="PSUnnumHeading"/>
          </w:pPr>
          <w:r>
            <w:t>PROFESSIONAL SERVICES CONTRACT</w:t>
          </w:r>
        </w:p>
        <w:p w14:paraId="22D670F2" w14:textId="77777777" w:rsidR="00A6261B" w:rsidRDefault="00000000">
          <w:pPr>
            <w:pStyle w:val="PSUnnumHeading"/>
          </w:pPr>
          <w:r>
            <w:t>Contract #</w:t>
          </w:r>
          <w:sdt>
            <w:sdtPr>
              <w:tag w:val="%%CONTRACT_ID%%"/>
              <w:id w:val="1916211927"/>
            </w:sdtPr>
            <w:sdtContent>
              <w:r>
                <w:t>%%CONTRACT_ID%%</w:t>
              </w:r>
            </w:sdtContent>
          </w:sdt>
        </w:p>
        <w:p w14:paraId="17B7AF69" w14:textId="77777777" w:rsidR="00A6261B" w:rsidRDefault="00000000">
          <w:pPr>
            <w:pStyle w:val="PSBody2"/>
          </w:pPr>
          <w:r>
            <w:t xml:space="preserve">This Contract ("Contract"), entered into by and between </w:t>
          </w:r>
          <w:sdt>
            <w:sdtPr>
              <w:tag w:val="%%AGENCY_NAME%%"/>
              <w:id w:val="488450990"/>
            </w:sdtPr>
            <w:sdtContent>
              <w:r>
                <w:t>%%AGENCY_NAME%%</w:t>
              </w:r>
            </w:sdtContent>
          </w:sdt>
          <w:r>
            <w:t xml:space="preserve"> (the "State") and </w:t>
          </w:r>
          <w:sdt>
            <w:sdtPr>
              <w:tag w:val="%%VENDOR_NAME%%"/>
              <w:id w:val="1719074"/>
            </w:sdtPr>
            <w:sdtContent>
              <w:r>
                <w:t>%%VENDOR_NAME%%</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11-01-01UID0"/>
        <w:id w:val="-308020190"/>
      </w:sdtPr>
      <w:sdtContent>
        <w:p w14:paraId="7CD10B29" w14:textId="77777777" w:rsidR="00A6261B" w:rsidRDefault="00A6261B" w:rsidP="005E13DE">
          <w:pPr>
            <w:pStyle w:val="PSBody2"/>
          </w:pPr>
        </w:p>
        <w:sdt>
          <w:sdtPr>
            <w:tag w:val="contract_objSTIND0001PROF_SERVICES1910-01-01UID0"/>
            <w:id w:val="875349729"/>
          </w:sdtPr>
          <w:sdtContent>
            <w:p w14:paraId="7AA610B0" w14:textId="77777777" w:rsidR="00A6261B" w:rsidRDefault="00A6261B" w:rsidP="001465D5">
              <w:pPr>
                <w:pStyle w:val="PSBody2"/>
              </w:pPr>
            </w:p>
            <w:p w14:paraId="4FDB2640" w14:textId="77777777" w:rsidR="00A6261B" w:rsidRPr="00C8298F" w:rsidRDefault="00000000" w:rsidP="001465D5">
              <w:pPr>
                <w:pStyle w:val="PSBody2"/>
                <w:rPr>
                  <w:b/>
                  <w:bCs w:val="0"/>
                </w:rPr>
              </w:pPr>
              <w:r w:rsidRPr="00C8298F">
                <w:rPr>
                  <w:b/>
                </w:rPr>
                <w:t xml:space="preserve">1.  Duties of Contractor.  </w:t>
              </w:r>
            </w:p>
            <w:p w14:paraId="255737E6" w14:textId="77777777" w:rsidR="00A6261B" w:rsidRDefault="00A6261B" w:rsidP="001465D5">
              <w:pPr>
                <w:pStyle w:val="PSBody2"/>
              </w:pPr>
            </w:p>
            <w:p w14:paraId="1E083372" w14:textId="77777777" w:rsidR="00A6261B" w:rsidRDefault="00000000" w:rsidP="001465D5">
              <w:pPr>
                <w:pStyle w:val="PSBody2"/>
                <w:rPr>
                  <w:bCs w:val="0"/>
                </w:rPr>
              </w:pPr>
              <w:r w:rsidRPr="00B0126E">
                <w:t>A.</w:t>
              </w:r>
              <w:r>
                <w:rPr>
                  <w:b/>
                </w:rPr>
                <w:t xml:space="preserve">  </w:t>
              </w:r>
              <w:r>
                <w:t xml:space="preserve">The Contractor shall provide the services relative to this Contract set forth in </w:t>
              </w:r>
              <w:r w:rsidRPr="00B63884">
                <w:rPr>
                  <w:b/>
                </w:rPr>
                <w:t>Exhibit A</w:t>
              </w:r>
              <w:r>
                <w:t>, attached hereto and incorporated herein by reference (collectively, the "Services").</w:t>
              </w:r>
            </w:p>
            <w:p w14:paraId="3BAA5B6E" w14:textId="77777777" w:rsidR="00A6261B" w:rsidRDefault="00A6261B" w:rsidP="001465D5">
              <w:pPr>
                <w:pStyle w:val="PSBody2"/>
              </w:pPr>
            </w:p>
            <w:p w14:paraId="11825B96" w14:textId="77777777" w:rsidR="00A6261B" w:rsidRPr="000E3501" w:rsidRDefault="00000000" w:rsidP="001465D5">
              <w:pPr>
                <w:pStyle w:val="PSBody2"/>
                <w:rPr>
                  <w:rFonts w:eastAsia="Times New Roman"/>
                  <w:szCs w:val="20"/>
                </w:rPr>
              </w:pPr>
              <w:r>
                <w:t>B.  Time is of the essence in connection with the performance of the Services.</w:t>
              </w:r>
              <w:r w:rsidRPr="000E3501">
                <w:rPr>
                  <w:rFonts w:eastAsia="Times New Roman"/>
                  <w:b/>
                  <w:szCs w:val="20"/>
                </w:rPr>
                <w:t xml:space="preserve"> </w:t>
              </w:r>
            </w:p>
            <w:p w14:paraId="51004E0D"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13BF2A48" w14:textId="77777777" w:rsidR="00A6261B" w:rsidRDefault="00000000" w:rsidP="001465D5">
              <w:pPr>
                <w:pStyle w:val="PSBody2"/>
                <w:rPr>
                  <w:rFonts w:eastAsia="Times New Roman"/>
                  <w:szCs w:val="20"/>
                </w:rPr>
              </w:pPr>
              <w:r w:rsidRPr="00F44F01">
                <w:rPr>
                  <w:rFonts w:eastAsia="Times New Roman"/>
                  <w:b/>
                  <w:szCs w:val="20"/>
                </w:rPr>
                <w:t>2.  Consideration</w:t>
              </w:r>
              <w:r w:rsidRPr="00F44F01">
                <w:rPr>
                  <w:rFonts w:eastAsia="Times New Roman"/>
                  <w:szCs w:val="20"/>
                </w:rPr>
                <w:t>.  The Contractor will be paid at the rate of _______ for performing the duties set forth above. Total remuneration under this Contract shall not exceed</w:t>
              </w:r>
              <w:r>
                <w:rPr>
                  <w:rFonts w:eastAsia="Times New Roman"/>
                  <w:szCs w:val="20"/>
                </w:rPr>
                <w:t xml:space="preserve"> $</w:t>
              </w:r>
              <w:sdt>
                <w:sdtPr>
                  <w:tag w:val="%%CONTRACT_MAX_AMT%%"/>
                  <w:id w:val="-1444215711"/>
                </w:sdtPr>
                <w:sdtContent>
                  <w:r>
                    <w:rPr>
                      <w:rFonts w:eastAsia="Times New Roman"/>
                      <w:szCs w:val="20"/>
                    </w:rPr>
                    <w:t>%%CONTRACT_MAX_AMT%%</w:t>
                  </w:r>
                </w:sdtContent>
              </w:sdt>
              <w:r w:rsidRPr="00F44F01">
                <w:rPr>
                  <w:rFonts w:eastAsia="Times New Roman"/>
                  <w:szCs w:val="20"/>
                </w:rPr>
                <w:t>.</w:t>
              </w:r>
            </w:p>
            <w:p w14:paraId="27C5D2AA" w14:textId="77777777" w:rsidR="00A6261B" w:rsidRDefault="00A6261B" w:rsidP="001465D5">
              <w:pPr>
                <w:pStyle w:val="ListParagraph"/>
                <w:rPr>
                  <w:rFonts w:eastAsia="Times New Roman"/>
                  <w:szCs w:val="20"/>
                </w:rPr>
              </w:pPr>
            </w:p>
            <w:p w14:paraId="6B2F9AAC" w14:textId="77777777" w:rsidR="00A6261B" w:rsidRPr="00457BA5" w:rsidRDefault="00000000" w:rsidP="001465D5">
              <w:pPr>
                <w:pStyle w:val="PSBody2"/>
                <w:rPr>
                  <w:rFonts w:eastAsia="Times New Roman"/>
                  <w:szCs w:val="20"/>
                </w:rPr>
              </w:pPr>
              <w:r w:rsidRPr="00120012">
                <w:rPr>
                  <w:b/>
                </w:rPr>
                <w:t>3.  Term.</w:t>
              </w:r>
              <w:r>
                <w:t xml:space="preserve">  This Contract shall be effective for a period of ____________.  It shall commence on </w:t>
              </w:r>
              <w:sdt>
                <w:sdtPr>
                  <w:tag w:val="%%CONTRACT_START_DATE%%"/>
                  <w:id w:val="1508867817"/>
                </w:sdtPr>
                <w:sdtContent>
                  <w:r>
                    <w:rPr>
                      <w:rFonts w:eastAsia="Times New Roman"/>
                      <w:szCs w:val="20"/>
                    </w:rPr>
                    <w:t>%%CONTRACT_START_DATE%%</w:t>
                  </w:r>
                </w:sdtContent>
              </w:sdt>
              <w:r>
                <w:t xml:space="preserve"> (the "Effective Date") and shall remain in effect through </w:t>
              </w:r>
              <w:sdt>
                <w:sdtPr>
                  <w:tag w:val="%%CONTRACT_END_DATE%%"/>
                  <w:id w:val="532235928"/>
                </w:sdtPr>
                <w:sdtContent>
                  <w:r>
                    <w:rPr>
                      <w:rFonts w:eastAsia="Times New Roman"/>
                      <w:szCs w:val="20"/>
                    </w:rPr>
                    <w:t>%%CONTRACT_END_DATE%%</w:t>
                  </w:r>
                </w:sdtContent>
              </w:sdt>
              <w:r>
                <w:t xml:space="preserve"> (collectively, the "Term").</w:t>
              </w:r>
            </w:p>
            <w:p w14:paraId="1C4DAD4D" w14:textId="77777777" w:rsidR="00A6261B" w:rsidRPr="00F44F01" w:rsidRDefault="00A6261B" w:rsidP="001465D5">
              <w:pPr>
                <w:pStyle w:val="PSBody2"/>
                <w:rPr>
                  <w:rFonts w:eastAsia="Times New Roman"/>
                  <w:b/>
                  <w:smallCaps/>
                  <w:color w:val="000000"/>
                  <w:szCs w:val="20"/>
                </w:rPr>
              </w:pPr>
            </w:p>
            <w:p w14:paraId="6AFE1D57" w14:textId="77777777" w:rsidR="00A6261B" w:rsidRPr="00F44F01" w:rsidRDefault="00000000" w:rsidP="001465D5">
              <w:pPr>
                <w:pStyle w:val="PSBody2"/>
                <w:rPr>
                  <w:rFonts w:eastAsia="Times New Roman"/>
                  <w:szCs w:val="20"/>
                </w:rPr>
              </w:pPr>
              <w:r w:rsidRPr="00F44F01">
                <w:rPr>
                  <w:rFonts w:eastAsia="Times New Roman"/>
                  <w:b/>
                  <w:szCs w:val="20"/>
                </w:rPr>
                <w:t>4.  Access to Records</w:t>
              </w:r>
              <w:r w:rsidRPr="00F44F01">
                <w:rPr>
                  <w:rFonts w:eastAsia="Times New Roman"/>
                  <w:szCs w:val="20"/>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1B87F8D" w14:textId="77777777" w:rsidR="00A6261B" w:rsidRPr="00F44F01" w:rsidRDefault="00A6261B" w:rsidP="001465D5">
              <w:pPr>
                <w:pStyle w:val="PSBody2"/>
                <w:rPr>
                  <w:rFonts w:eastAsia="Times New Roman"/>
                  <w:szCs w:val="20"/>
                </w:rPr>
              </w:pPr>
            </w:p>
            <w:p w14:paraId="0E022243" w14:textId="77777777" w:rsidR="00A6261B" w:rsidRPr="00F44F01" w:rsidRDefault="00000000" w:rsidP="001465D5">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14:paraId="02E9163F" w14:textId="77777777" w:rsidR="00A6261B" w:rsidRPr="00F44F01" w:rsidRDefault="00000000" w:rsidP="001465D5">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43072150" w14:textId="77777777" w:rsidR="00A6261B" w:rsidRPr="00F44F01" w:rsidRDefault="00A6261B" w:rsidP="001465D5">
              <w:pPr>
                <w:pStyle w:val="PSBody2"/>
                <w:rPr>
                  <w:rFonts w:eastAsia="Times New Roman"/>
                  <w:szCs w:val="20"/>
                </w:rPr>
              </w:pPr>
            </w:p>
            <w:p w14:paraId="0395DD46" w14:textId="77777777" w:rsidR="00A6261B" w:rsidRPr="00F44F01" w:rsidRDefault="00000000" w:rsidP="001465D5">
              <w:pPr>
                <w:pStyle w:val="NoSpacing"/>
                <w:rPr>
                  <w:rFonts w:ascii="Arial" w:hAnsi="Arial" w:cs="Arial"/>
                  <w:spacing w:val="-3"/>
                  <w:sz w:val="20"/>
                  <w:szCs w:val="20"/>
                </w:rPr>
              </w:pPr>
              <w:r w:rsidRPr="00F44F01">
                <w:rPr>
                  <w:rFonts w:ascii="Arial" w:hAnsi="Arial" w:cs="Arial"/>
                  <w:spacing w:val="-3"/>
                  <w:sz w:val="20"/>
                  <w:szCs w:val="20"/>
                </w:rPr>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14:paraId="27567D6E" w14:textId="77777777" w:rsidR="00A6261B" w:rsidRPr="00F44F01" w:rsidRDefault="00A6261B" w:rsidP="001465D5">
              <w:pPr>
                <w:pStyle w:val="PSBody2"/>
                <w:rPr>
                  <w:rFonts w:eastAsia="Times New Roman"/>
                  <w:szCs w:val="20"/>
                </w:rPr>
              </w:pPr>
            </w:p>
            <w:p w14:paraId="3C16A4E0" w14:textId="77777777" w:rsidR="00A6261B" w:rsidRPr="00F44F01" w:rsidRDefault="00000000" w:rsidP="001465D5">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4BBFFCE4" w14:textId="77777777" w:rsidR="00A6261B" w:rsidRPr="00F44F01" w:rsidRDefault="00A6261B" w:rsidP="001465D5">
              <w:pPr>
                <w:pStyle w:val="PSBody2"/>
                <w:rPr>
                  <w:rFonts w:eastAsia="Times New Roman"/>
                  <w:szCs w:val="20"/>
                </w:rPr>
              </w:pPr>
            </w:p>
            <w:p w14:paraId="1F5596AA" w14:textId="77777777" w:rsidR="00A6261B" w:rsidRPr="00F44F01" w:rsidRDefault="00000000" w:rsidP="001465D5">
              <w:pPr>
                <w:pStyle w:val="PSBody2"/>
                <w:rPr>
                  <w:rFonts w:eastAsia="Times New Roman"/>
                  <w:szCs w:val="20"/>
                </w:rPr>
              </w:pPr>
              <w:r w:rsidRPr="00F44F01">
                <w:rPr>
                  <w:rFonts w:eastAsia="Times New Roman"/>
                  <w:b/>
                  <w:szCs w:val="20"/>
                </w:rPr>
                <w:t>7.  Audits</w:t>
              </w:r>
              <w:r w:rsidRPr="00F44F01">
                <w:rPr>
                  <w:rFonts w:eastAsia="Times New Roman"/>
                  <w:szCs w:val="20"/>
                </w:rPr>
                <w:t xml:space="preserve">. 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14:paraId="3181B773" w14:textId="77777777" w:rsidR="00A6261B" w:rsidRPr="00F44F01" w:rsidRDefault="00A6261B" w:rsidP="001465D5">
              <w:pPr>
                <w:pStyle w:val="PSBody2"/>
                <w:rPr>
                  <w:rFonts w:eastAsia="Times New Roman"/>
                  <w:szCs w:val="20"/>
                </w:rPr>
              </w:pPr>
            </w:p>
            <w:p w14:paraId="58677963" w14:textId="77777777" w:rsidR="00A6261B" w:rsidRPr="00F44F01" w:rsidRDefault="00000000" w:rsidP="001465D5">
              <w:pPr>
                <w:pStyle w:val="PSBody2"/>
                <w:rPr>
                  <w:rFonts w:eastAsia="Times New Roman"/>
                  <w:szCs w:val="20"/>
                </w:rPr>
              </w:pPr>
              <w:r w:rsidRPr="00F44F01">
                <w:rPr>
                  <w:rFonts w:eastAsia="Times New Roman"/>
                  <w:szCs w:val="20"/>
                </w:rPr>
                <w:t>The State considers the Contractor to be a "Contractor" under 2 C.F.R. 200.33</w:t>
              </w:r>
              <w:r>
                <w:rPr>
                  <w:rFonts w:eastAsia="Times New Roman"/>
                  <w:szCs w:val="20"/>
                </w:rPr>
                <w:t>1</w:t>
              </w:r>
              <w:r w:rsidRPr="00F44F01">
                <w:rPr>
                  <w:rFonts w:eastAsia="Times New Roman"/>
                  <w:szCs w:val="20"/>
                </w:rPr>
                <w:t xml:space="preserve"> for purposes of this Contract. However, if it is determined that the Contractor is a "subrecipient" and if required by </w:t>
              </w:r>
              <w:r w:rsidRPr="00F44F01">
                <w:rPr>
                  <w:rFonts w:eastAsia="Times New Roman"/>
                  <w:szCs w:val="20"/>
                </w:rPr>
                <w:lastRenderedPageBreak/>
                <w:t xml:space="preserve">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14:paraId="14A8B72A" w14:textId="77777777" w:rsidR="00A6261B" w:rsidRPr="00F44F01" w:rsidRDefault="00A6261B" w:rsidP="001465D5">
              <w:pPr>
                <w:pStyle w:val="PSBody2"/>
                <w:rPr>
                  <w:rFonts w:eastAsia="Times New Roman"/>
                  <w:szCs w:val="20"/>
                </w:rPr>
              </w:pPr>
            </w:p>
            <w:p w14:paraId="278784D3" w14:textId="77777777" w:rsidR="00A6261B" w:rsidRPr="00F44F01" w:rsidRDefault="00000000" w:rsidP="001465D5">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14FF5FD5" w14:textId="77777777" w:rsidR="00A6261B" w:rsidRPr="00F44F01" w:rsidRDefault="00A6261B" w:rsidP="001465D5">
              <w:pPr>
                <w:pStyle w:val="PSBody2"/>
                <w:rPr>
                  <w:rFonts w:eastAsia="Times New Roman"/>
                  <w:szCs w:val="20"/>
                </w:rPr>
              </w:pPr>
            </w:p>
            <w:p w14:paraId="240C254E" w14:textId="77777777" w:rsidR="00A6261B" w:rsidRPr="00F44F01" w:rsidRDefault="00000000" w:rsidP="001465D5">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00FFDA49" w14:textId="77777777" w:rsidR="00A6261B" w:rsidRPr="00F44F01" w:rsidRDefault="00A6261B" w:rsidP="001465D5">
              <w:pPr>
                <w:pStyle w:val="PSBody2"/>
                <w:rPr>
                  <w:rFonts w:eastAsia="Times New Roman"/>
                  <w:szCs w:val="20"/>
                </w:rPr>
              </w:pPr>
            </w:p>
            <w:p w14:paraId="7265D7CA" w14:textId="77777777" w:rsidR="00A6261B" w:rsidRPr="00F44F01" w:rsidRDefault="00000000" w:rsidP="001465D5">
              <w:pPr>
                <w:pStyle w:val="PSBody2"/>
                <w:rPr>
                  <w:rFonts w:eastAsia="Times New Roman"/>
                  <w:b/>
                  <w:szCs w:val="20"/>
                </w:rPr>
              </w:pPr>
              <w:r w:rsidRPr="00F44F01">
                <w:rPr>
                  <w:rFonts w:eastAsia="Times New Roman"/>
                  <w:b/>
                  <w:szCs w:val="20"/>
                </w:rPr>
                <w:t xml:space="preserve">10.  Compliance with Laws. </w:t>
              </w:r>
            </w:p>
            <w:p w14:paraId="48146635" w14:textId="77777777" w:rsidR="00A6261B" w:rsidRPr="00F44F01" w:rsidRDefault="00000000" w:rsidP="001465D5">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51A1CE01" w14:textId="77777777" w:rsidR="00A6261B" w:rsidRPr="00F44F01" w:rsidRDefault="00A6261B" w:rsidP="001465D5">
              <w:pPr>
                <w:pStyle w:val="PSBody2"/>
                <w:rPr>
                  <w:rFonts w:eastAsia="Times New Roman"/>
                  <w:szCs w:val="20"/>
                </w:rPr>
              </w:pPr>
            </w:p>
            <w:p w14:paraId="4768D288" w14:textId="77777777" w:rsidR="00A6261B" w:rsidRPr="00F44F01" w:rsidRDefault="00000000" w:rsidP="001465D5">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7" w:history="1">
                <w:r w:rsidR="00A6261B"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14:paraId="1B6180E7" w14:textId="77777777" w:rsidR="00A6261B" w:rsidRPr="00F44F01" w:rsidRDefault="00A6261B" w:rsidP="001465D5">
              <w:pPr>
                <w:pStyle w:val="PSBody2"/>
                <w:rPr>
                  <w:rFonts w:eastAsia="Times New Roman"/>
                  <w:szCs w:val="20"/>
                </w:rPr>
              </w:pPr>
            </w:p>
            <w:p w14:paraId="069ADB10" w14:textId="77777777" w:rsidR="00A6261B" w:rsidRPr="00F44F01" w:rsidRDefault="00000000" w:rsidP="001465D5">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7DD2B0AD" w14:textId="77777777" w:rsidR="00A6261B" w:rsidRPr="00F44F01" w:rsidRDefault="00A6261B" w:rsidP="001465D5">
              <w:pPr>
                <w:pStyle w:val="PSBody2"/>
                <w:rPr>
                  <w:rFonts w:eastAsia="Times New Roman"/>
                  <w:szCs w:val="20"/>
                </w:rPr>
              </w:pPr>
            </w:p>
            <w:p w14:paraId="16D0E213" w14:textId="77777777" w:rsidR="00A6261B" w:rsidRPr="00F44F01" w:rsidRDefault="00000000" w:rsidP="001465D5">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667DA4E1" w14:textId="77777777" w:rsidR="00A6261B" w:rsidRPr="00F44F01" w:rsidRDefault="00A6261B" w:rsidP="001465D5">
              <w:pPr>
                <w:pStyle w:val="PSBody2"/>
                <w:rPr>
                  <w:rFonts w:eastAsia="Times New Roman"/>
                  <w:szCs w:val="20"/>
                </w:rPr>
              </w:pPr>
            </w:p>
            <w:p w14:paraId="7D2B2B7E" w14:textId="77777777" w:rsidR="00A6261B" w:rsidRPr="00B855FB" w:rsidRDefault="00000000" w:rsidP="001465D5">
              <w:pPr>
                <w:pStyle w:val="PSBody2"/>
                <w:rPr>
                  <w:rFonts w:eastAsia="Times New Roman"/>
                  <w:szCs w:val="20"/>
                </w:rPr>
              </w:pPr>
              <w:r w:rsidRPr="00B855FB">
                <w:rPr>
                  <w:rFonts w:eastAsia="Times New Roman"/>
                  <w:szCs w:val="20"/>
                </w:rPr>
                <w:t xml:space="preserve">E.  </w:t>
              </w:r>
              <w:r>
                <w:t xml:space="preserve">Pursuant to </w:t>
              </w:r>
              <w:r w:rsidRPr="00F44F01">
                <w:t>IC § 5-22-</w:t>
              </w:r>
              <w:r>
                <w:t>3-1, the State and the Contractor shall act in good faith in connection with the performance or administration of or any negotiations undertaken in accordance with or with respect to this Contract.</w:t>
              </w:r>
              <w:r w:rsidRPr="00B855FB">
                <w:rPr>
                  <w:rFonts w:eastAsia="Times New Roman"/>
                  <w:szCs w:val="20"/>
                </w:rPr>
                <w:t xml:space="preserve"> </w:t>
              </w:r>
            </w:p>
            <w:p w14:paraId="7C308638" w14:textId="77777777" w:rsidR="00A6261B" w:rsidRPr="00F44F01" w:rsidRDefault="00A6261B" w:rsidP="001465D5">
              <w:pPr>
                <w:pStyle w:val="PSBody2"/>
                <w:rPr>
                  <w:rFonts w:eastAsia="Times New Roman"/>
                  <w:szCs w:val="20"/>
                </w:rPr>
              </w:pPr>
            </w:p>
            <w:p w14:paraId="6C99FF83" w14:textId="77777777" w:rsidR="00A6261B" w:rsidRPr="00F44F01" w:rsidRDefault="00000000" w:rsidP="001465D5">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w:t>
              </w:r>
              <w:r w:rsidRPr="00F44F01">
                <w:rPr>
                  <w:rFonts w:eastAsia="Times New Roman"/>
                  <w:szCs w:val="20"/>
                </w:rPr>
                <w:lastRenderedPageBreak/>
                <w:t xml:space="preserve">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6AEC3774" w14:textId="77777777" w:rsidR="00A6261B" w:rsidRPr="00F44F01" w:rsidRDefault="00A6261B" w:rsidP="001465D5">
              <w:pPr>
                <w:pStyle w:val="PSBody2"/>
                <w:rPr>
                  <w:rFonts w:eastAsia="Times New Roman"/>
                  <w:szCs w:val="20"/>
                </w:rPr>
              </w:pPr>
            </w:p>
            <w:p w14:paraId="03184884" w14:textId="77777777" w:rsidR="00A6261B" w:rsidRPr="00F44F01" w:rsidRDefault="00000000" w:rsidP="001465D5">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14:paraId="55A2AEAB" w14:textId="77777777" w:rsidR="00A6261B" w:rsidRPr="00F44F01" w:rsidRDefault="00A6261B" w:rsidP="001465D5">
              <w:pPr>
                <w:pStyle w:val="PSBody2"/>
                <w:rPr>
                  <w:rFonts w:eastAsia="Times New Roman"/>
                  <w:szCs w:val="20"/>
                </w:rPr>
              </w:pPr>
            </w:p>
            <w:p w14:paraId="5D13B13C" w14:textId="77777777" w:rsidR="00A6261B" w:rsidRPr="00F44F01" w:rsidRDefault="00000000" w:rsidP="001465D5">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14:paraId="578336D8" w14:textId="77777777" w:rsidR="00A6261B" w:rsidRPr="00F44F01" w:rsidRDefault="00000000" w:rsidP="001465D5">
              <w:pPr>
                <w:numPr>
                  <w:ilvl w:val="0"/>
                  <w:numId w:val="48"/>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14:paraId="5FDBD375" w14:textId="77777777" w:rsidR="00A6261B"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14:paraId="0F4C2B4A"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14:paraId="78256C0E"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0" w:name="IC24-5-12"/>
              <w:r w:rsidRPr="00F44F01">
                <w:rPr>
                  <w:rFonts w:eastAsia="Times New Roman" w:cs="Arial"/>
                  <w:sz w:val="20"/>
                  <w:szCs w:val="20"/>
                </w:rPr>
                <w:t>Telephone Solicitations</w:t>
              </w:r>
              <w:bookmarkEnd w:id="0"/>
              <w:r w:rsidRPr="00F44F01">
                <w:rPr>
                  <w:rFonts w:eastAsia="Times New Roman" w:cs="Arial"/>
                  <w:sz w:val="20"/>
                  <w:szCs w:val="20"/>
                </w:rPr>
                <w:t>];</w:t>
              </w:r>
              <w:r w:rsidRPr="00F44F01">
                <w:rPr>
                  <w:rFonts w:eastAsia="Times New Roman" w:cs="Arial"/>
                  <w:bCs/>
                  <w:sz w:val="20"/>
                  <w:szCs w:val="20"/>
                </w:rPr>
                <w:t xml:space="preserve"> or </w:t>
              </w:r>
            </w:p>
            <w:p w14:paraId="4EAF3B70" w14:textId="77777777" w:rsidR="00A6261B" w:rsidRPr="00F44F01" w:rsidRDefault="00000000" w:rsidP="001465D5">
              <w:pPr>
                <w:numPr>
                  <w:ilvl w:val="1"/>
                  <w:numId w:val="49"/>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1" w:name="IC24-5-14"/>
              <w:r w:rsidRPr="00F44F01">
                <w:rPr>
                  <w:rFonts w:eastAsia="Times New Roman" w:cs="Arial"/>
                  <w:sz w:val="20"/>
                  <w:szCs w:val="20"/>
                </w:rPr>
                <w:t>Regulation of Automatic Dialing Machines</w:t>
              </w:r>
              <w:bookmarkEnd w:id="1"/>
              <w:r w:rsidRPr="00F44F01">
                <w:rPr>
                  <w:rFonts w:eastAsia="Times New Roman" w:cs="Arial"/>
                  <w:sz w:val="20"/>
                  <w:szCs w:val="20"/>
                </w:rPr>
                <w:t>];</w:t>
              </w:r>
              <w:r w:rsidRPr="00F44F01">
                <w:rPr>
                  <w:rFonts w:eastAsia="Times New Roman" w:cs="Arial"/>
                  <w:bCs/>
                  <w:sz w:val="20"/>
                  <w:szCs w:val="20"/>
                </w:rPr>
                <w:t xml:space="preserve"> </w:t>
              </w:r>
            </w:p>
            <w:p w14:paraId="33881653" w14:textId="77777777" w:rsidR="00A6261B"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14:paraId="06CD3171" w14:textId="77777777" w:rsidR="00A6261B" w:rsidRPr="00F44F01" w:rsidRDefault="00000000" w:rsidP="001465D5">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t>the Contractor will not violate the terms of IC § 24-4.7 for the duration of the Contract, even if IC §24-4.7 is preempted by federal law.</w:t>
              </w:r>
            </w:p>
            <w:p w14:paraId="08EE73E0" w14:textId="77777777" w:rsidR="00A6261B" w:rsidRPr="00F44F01" w:rsidRDefault="00000000" w:rsidP="001465D5">
              <w:pPr>
                <w:numPr>
                  <w:ilvl w:val="0"/>
                  <w:numId w:val="48"/>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EE01837" w14:textId="77777777" w:rsidR="00A6261B" w:rsidRPr="00F44F01" w:rsidRDefault="00000000" w:rsidP="001465D5">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14:paraId="360DC688" w14:textId="77777777" w:rsidR="00A6261B" w:rsidRDefault="00000000" w:rsidP="001465D5">
              <w:pPr>
                <w:pStyle w:val="PSBody2"/>
                <w:spacing w:after="80"/>
                <w:ind w:left="2160" w:hanging="360"/>
                <w:rPr>
                  <w:rFonts w:eastAsia="Times New Roman"/>
                  <w:szCs w:val="20"/>
                </w:rPr>
              </w:pPr>
              <w:r w:rsidRPr="00F44F01">
                <w:rPr>
                  <w:rFonts w:eastAsia="Times New Roman"/>
                  <w:szCs w:val="20"/>
                </w:rPr>
                <w:t>(B) will not violate the terms of IC § 24-4.7 for the duration of the Contract, even if IC §24-4.7 is preempted by federal law.</w:t>
              </w:r>
            </w:p>
            <w:p w14:paraId="49860CFF" w14:textId="77777777" w:rsidR="00A6261B" w:rsidRDefault="00A6261B" w:rsidP="001465D5">
              <w:pPr>
                <w:pStyle w:val="PSBody2"/>
                <w:numPr>
                  <w:ilvl w:val="0"/>
                  <w:numId w:val="0"/>
                </w:numPr>
                <w:spacing w:after="80"/>
                <w:rPr>
                  <w:rFonts w:eastAsia="Times New Roman"/>
                  <w:szCs w:val="20"/>
                </w:rPr>
              </w:pPr>
            </w:p>
            <w:p w14:paraId="36AD7851" w14:textId="77777777" w:rsidR="00A6261B" w:rsidRPr="009311AF" w:rsidRDefault="00000000" w:rsidP="001465D5">
              <w:pPr>
                <w:pStyle w:val="PSBody2"/>
                <w:jc w:val="both"/>
                <w:rPr>
                  <w:szCs w:val="20"/>
                </w:rPr>
              </w:pPr>
              <w:r>
                <w:rPr>
                  <w:szCs w:val="20"/>
                </w:rPr>
                <w:t>I.</w:t>
              </w:r>
              <w:r w:rsidRPr="009311AF">
                <w:rPr>
                  <w:szCs w:val="20"/>
                </w:rPr>
                <w:t xml:space="preserve">  </w:t>
              </w:r>
              <w:r>
                <w:rPr>
                  <w:szCs w:val="20"/>
                </w:rPr>
                <w:t xml:space="preserve">i.  </w:t>
              </w:r>
              <w:r w:rsidRPr="009311AF">
                <w:rPr>
                  <w:szCs w:val="20"/>
                </w:rPr>
                <w:t xml:space="preserve">The </w:t>
              </w:r>
              <w:r>
                <w:rPr>
                  <w:szCs w:val="20"/>
                </w:rPr>
                <w:t>Company</w:t>
              </w:r>
              <w:r w:rsidRPr="009311AF">
                <w:rPr>
                  <w:szCs w:val="20"/>
                </w:rPr>
                <w:t xml:space="preserve"> warrants that the </w:t>
              </w:r>
              <w:r>
                <w:rPr>
                  <w:szCs w:val="20"/>
                </w:rPr>
                <w:t>Company</w:t>
              </w:r>
              <w:r w:rsidRPr="009311AF">
                <w:rPr>
                  <w:szCs w:val="20"/>
                </w:rPr>
                <w:t>, and (if applicable) any of its holding companies, affiliates, or subsidiaries, is not:</w:t>
              </w:r>
            </w:p>
            <w:p w14:paraId="37ED818F" w14:textId="77777777" w:rsidR="00A6261B" w:rsidRPr="009311AF" w:rsidRDefault="00000000" w:rsidP="001465D5">
              <w:pPr>
                <w:pStyle w:val="PSBody2"/>
                <w:ind w:firstLine="720"/>
                <w:rPr>
                  <w:szCs w:val="20"/>
                </w:rPr>
              </w:pPr>
              <w:r>
                <w:rPr>
                  <w:szCs w:val="20"/>
                </w:rPr>
                <w:t>(1) l</w:t>
              </w:r>
              <w:r w:rsidRPr="009311AF">
                <w:rPr>
                  <w:szCs w:val="20"/>
                </w:rPr>
                <w:t>isted in Section 889 of the 2019 National Defense Authorization Act;</w:t>
              </w:r>
            </w:p>
            <w:p w14:paraId="2D902564" w14:textId="77777777" w:rsidR="00A6261B" w:rsidRPr="009311AF" w:rsidRDefault="00000000" w:rsidP="001465D5">
              <w:pPr>
                <w:pStyle w:val="PSBody2"/>
                <w:ind w:firstLine="720"/>
                <w:rPr>
                  <w:szCs w:val="20"/>
                </w:rPr>
              </w:pPr>
              <w:r>
                <w:rPr>
                  <w:szCs w:val="20"/>
                </w:rPr>
                <w:t>(2) l</w:t>
              </w:r>
              <w:r w:rsidRPr="009311AF">
                <w:rPr>
                  <w:szCs w:val="20"/>
                </w:rPr>
                <w:t>isted in Section 1260H of the 2021 National Defense Authorization Act;</w:t>
              </w:r>
            </w:p>
            <w:p w14:paraId="0DF72A06" w14:textId="77777777" w:rsidR="00A6261B" w:rsidRPr="009311AF" w:rsidRDefault="00000000" w:rsidP="001465D5">
              <w:pPr>
                <w:pStyle w:val="PSBody2"/>
                <w:jc w:val="both"/>
                <w:rPr>
                  <w:szCs w:val="20"/>
                </w:rPr>
              </w:pPr>
              <w:r>
                <w:rPr>
                  <w:szCs w:val="20"/>
                </w:rPr>
                <w:t xml:space="preserve"> </w:t>
              </w:r>
              <w:r>
                <w:rPr>
                  <w:szCs w:val="20"/>
                </w:rPr>
                <w:tab/>
                <w:t>(3) o</w:t>
              </w:r>
              <w:r w:rsidRPr="009311AF">
                <w:rPr>
                  <w:szCs w:val="20"/>
                </w:rPr>
                <w:t>wned by the government of a country, or controlled by any governing or regulatory body located in a country, on the United States Department of Commerce's foreign adversaries list under 15 C.F.R. 791.4;</w:t>
              </w:r>
              <w:r>
                <w:rPr>
                  <w:szCs w:val="20"/>
                </w:rPr>
                <w:t xml:space="preserve"> or</w:t>
              </w:r>
            </w:p>
            <w:p w14:paraId="5E13E099" w14:textId="77777777" w:rsidR="00A6261B" w:rsidRDefault="00000000" w:rsidP="001465D5">
              <w:pPr>
                <w:pStyle w:val="PSBody2"/>
                <w:jc w:val="both"/>
                <w:rPr>
                  <w:szCs w:val="20"/>
                </w:rPr>
              </w:pPr>
              <w:r>
                <w:rPr>
                  <w:szCs w:val="20"/>
                </w:rPr>
                <w:t xml:space="preserve"> </w:t>
              </w:r>
              <w:r>
                <w:rPr>
                  <w:szCs w:val="20"/>
                </w:rPr>
                <w:tab/>
                <w:t>(4) i</w:t>
              </w:r>
              <w:r w:rsidRPr="009311AF">
                <w:rPr>
                  <w:szCs w:val="20"/>
                </w:rPr>
                <w:t>ncluded on or controlled by an entity on the Specially Designated Nationals list maintained by the United States Department of the Treasury's Office of Foreign Asset Control</w:t>
              </w:r>
              <w:r>
                <w:rPr>
                  <w:szCs w:val="20"/>
                </w:rPr>
                <w:t>.</w:t>
              </w:r>
            </w:p>
            <w:p w14:paraId="3B9C452B" w14:textId="77777777" w:rsidR="00A6261B" w:rsidRDefault="00A6261B" w:rsidP="001465D5">
              <w:pPr>
                <w:pStyle w:val="PSBody2"/>
                <w:jc w:val="both"/>
                <w:rPr>
                  <w:szCs w:val="20"/>
                </w:rPr>
              </w:pPr>
            </w:p>
            <w:p w14:paraId="75165890" w14:textId="77777777" w:rsidR="00A6261B" w:rsidRPr="00F05818" w:rsidRDefault="00000000" w:rsidP="001465D5">
              <w:pPr>
                <w:pStyle w:val="PSBody2"/>
                <w:numPr>
                  <w:ilvl w:val="0"/>
                  <w:numId w:val="0"/>
                </w:numPr>
                <w:spacing w:after="80"/>
                <w:rPr>
                  <w:rFonts w:eastAsia="Times New Roman"/>
                  <w:szCs w:val="20"/>
                </w:rPr>
              </w:pPr>
              <w:r>
                <w:t xml:space="preserve">       ii.  In accordance with Executive Order 25-64, i</w:t>
              </w:r>
              <w:r w:rsidRPr="005F7A49">
                <w:t>f the State determines</w:t>
              </w:r>
              <w:r>
                <w:t xml:space="preserve"> </w:t>
              </w:r>
              <w:r w:rsidRPr="005F7A49">
                <w:t xml:space="preserve">that </w:t>
              </w:r>
              <w:r>
                <w:t>the Contractor</w:t>
              </w:r>
              <w:r w:rsidRPr="005F7A49">
                <w:t xml:space="preserve"> has been added to </w:t>
              </w:r>
              <w:r>
                <w:t xml:space="preserve">any </w:t>
              </w:r>
              <w:r w:rsidRPr="005F7A49">
                <w:t xml:space="preserve">list or designation set forth in </w:t>
              </w:r>
              <w:r>
                <w:t>clauses</w:t>
              </w:r>
              <w:r w:rsidRPr="005F7A49">
                <w:t xml:space="preserve"> (1) through (4) </w:t>
              </w:r>
              <w:r>
                <w:t>in subparagraph I.i above,</w:t>
              </w:r>
              <w:r w:rsidRPr="005F7A49">
                <w:t xml:space="preserve"> after entering this Contract, the State </w:t>
              </w:r>
              <w:r>
                <w:t xml:space="preserve">shall </w:t>
              </w:r>
              <w:r w:rsidRPr="005F7A49">
                <w:t xml:space="preserve">investigate the </w:t>
              </w:r>
              <w:r>
                <w:t>reasons the Contractor was added to any such list or designation</w:t>
              </w:r>
              <w:r w:rsidRPr="005F7A49">
                <w:t>.</w:t>
              </w:r>
              <w:r>
                <w:t xml:space="preserve">  Depending upon the outcome of such investigation, the State </w:t>
              </w:r>
              <w:r w:rsidRPr="005F7A49">
                <w:t xml:space="preserve">may </w:t>
              </w:r>
              <w:r>
                <w:t>be required to t</w:t>
              </w:r>
              <w:r w:rsidRPr="005F7A49">
                <w:t>erminat</w:t>
              </w:r>
              <w:r>
                <w:t>e</w:t>
              </w:r>
              <w:r w:rsidRPr="005F7A49">
                <w:t xml:space="preserve"> this Contract</w:t>
              </w:r>
              <w:r>
                <w:t xml:space="preserve"> and/or dispose of any of the goods or c</w:t>
              </w:r>
              <w:r w:rsidRPr="005F7A49">
                <w:t>eas</w:t>
              </w:r>
              <w:r>
                <w:t>e</w:t>
              </w:r>
              <w:r w:rsidRPr="005F7A49">
                <w:t xml:space="preserve"> </w:t>
              </w:r>
              <w:r>
                <w:t xml:space="preserve">the </w:t>
              </w:r>
              <w:r w:rsidRPr="005F7A49">
                <w:t xml:space="preserve">use of any </w:t>
              </w:r>
              <w:r>
                <w:t>of the goods</w:t>
              </w:r>
              <w:r w:rsidRPr="005F7A49">
                <w:t xml:space="preserve"> or services procured under th</w:t>
              </w:r>
              <w:r>
                <w:t>is</w:t>
              </w:r>
              <w:r w:rsidRPr="005F7A49">
                <w:t xml:space="preserve"> Contract</w:t>
              </w:r>
              <w:r>
                <w:t>.  In addition, t</w:t>
              </w:r>
              <w:r w:rsidRPr="005F7A49">
                <w:t xml:space="preserve">he State shall not be required to pay for </w:t>
              </w:r>
              <w:r>
                <w:t>any goods</w:t>
              </w:r>
              <w:r w:rsidRPr="005F7A49">
                <w:t xml:space="preserve"> or services tendered</w:t>
              </w:r>
              <w:r>
                <w:t xml:space="preserve"> or provided</w:t>
              </w:r>
              <w:r w:rsidRPr="005F7A49">
                <w:t xml:space="preserve"> under this Contract </w:t>
              </w:r>
              <w:r>
                <w:t>to the Contractor on or after the date the Contractor is added to any such list or designation.</w:t>
              </w:r>
            </w:p>
            <w:p w14:paraId="75507343" w14:textId="77777777" w:rsidR="00A6261B" w:rsidRPr="00F44F01" w:rsidRDefault="00A6261B" w:rsidP="001465D5">
              <w:pPr>
                <w:pStyle w:val="PSBody2"/>
                <w:rPr>
                  <w:rFonts w:eastAsia="Times New Roman"/>
                  <w:szCs w:val="20"/>
                </w:rPr>
              </w:pPr>
            </w:p>
            <w:p w14:paraId="2A62C15C" w14:textId="77777777" w:rsidR="00A6261B" w:rsidRPr="00F44F01" w:rsidRDefault="00000000" w:rsidP="001465D5">
              <w:pPr>
                <w:pStyle w:val="PSBody2"/>
                <w:rPr>
                  <w:rFonts w:eastAsia="Times New Roman"/>
                  <w:szCs w:val="20"/>
                </w:rPr>
              </w:pPr>
              <w:r w:rsidRPr="00F44F01">
                <w:rPr>
                  <w:rFonts w:eastAsia="Times New Roman"/>
                  <w:b/>
                  <w:szCs w:val="20"/>
                </w:rPr>
                <w:t>11. Condition of Payment</w:t>
              </w:r>
              <w:r w:rsidRPr="00F44F01">
                <w:rPr>
                  <w:rFonts w:eastAsia="Times New Roman"/>
                  <w:szCs w:val="20"/>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w:t>
              </w:r>
              <w:r w:rsidRPr="00F44F01">
                <w:rPr>
                  <w:rFonts w:eastAsia="Times New Roman"/>
                  <w:szCs w:val="20"/>
                </w:rPr>
                <w:lastRenderedPageBreak/>
                <w:t>unsatisfactory, inconsistent with this Contract or performed in violation of any federal, state or local statute, ordinance, rule or regulation.</w:t>
              </w:r>
            </w:p>
            <w:p w14:paraId="29A0AF2E" w14:textId="77777777" w:rsidR="00A6261B" w:rsidRPr="00F44F01" w:rsidRDefault="00A6261B" w:rsidP="001465D5">
              <w:pPr>
                <w:pStyle w:val="PSBody2"/>
                <w:rPr>
                  <w:rFonts w:eastAsia="Times New Roman"/>
                  <w:szCs w:val="20"/>
                </w:rPr>
              </w:pPr>
            </w:p>
            <w:p w14:paraId="146D3980" w14:textId="77777777" w:rsidR="00A6261B" w:rsidRPr="00F44F01" w:rsidRDefault="00000000" w:rsidP="001465D5">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3D43A969" w14:textId="77777777" w:rsidR="00A6261B" w:rsidRPr="00F44F01" w:rsidRDefault="00A6261B" w:rsidP="001465D5">
              <w:pPr>
                <w:pStyle w:val="PSBody2"/>
                <w:rPr>
                  <w:rFonts w:eastAsia="Times New Roman"/>
                  <w:szCs w:val="20"/>
                </w:rPr>
              </w:pPr>
            </w:p>
            <w:p w14:paraId="67C6E6AD" w14:textId="77777777" w:rsidR="00A6261B" w:rsidRPr="00F44F01" w:rsidRDefault="00000000" w:rsidP="001465D5">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548C6A44" w14:textId="77777777" w:rsidR="00A6261B" w:rsidRPr="00F44F01" w:rsidRDefault="00A6261B" w:rsidP="001465D5">
              <w:pPr>
                <w:pStyle w:val="PSBody2"/>
                <w:rPr>
                  <w:rFonts w:eastAsia="Times New Roman"/>
                  <w:szCs w:val="20"/>
                </w:rPr>
              </w:pPr>
            </w:p>
            <w:p w14:paraId="29D5905D" w14:textId="77777777" w:rsidR="00A6261B" w:rsidRPr="00F44F01" w:rsidRDefault="00000000" w:rsidP="001465D5">
              <w:pPr>
                <w:pStyle w:val="PSBody2"/>
                <w:rPr>
                  <w:rFonts w:eastAsia="Times New Roman"/>
                  <w:b/>
                  <w:szCs w:val="20"/>
                </w:rPr>
              </w:pPr>
              <w:r w:rsidRPr="00F44F01">
                <w:rPr>
                  <w:rFonts w:eastAsia="Times New Roman"/>
                  <w:b/>
                  <w:szCs w:val="20"/>
                </w:rPr>
                <w:t xml:space="preserve">13.  Continuity of Services.   </w:t>
              </w:r>
            </w:p>
            <w:p w14:paraId="01101B94" w14:textId="77777777" w:rsidR="00A6261B" w:rsidRPr="00F44F01" w:rsidRDefault="00000000" w:rsidP="001465D5">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61FE9D6F" w14:textId="77777777" w:rsidR="00A6261B" w:rsidRPr="008D04B7" w:rsidRDefault="00000000" w:rsidP="001465D5">
              <w:pPr>
                <w:pStyle w:val="ListParagraph"/>
                <w:numPr>
                  <w:ilvl w:val="0"/>
                  <w:numId w:val="50"/>
                </w:numPr>
                <w:spacing w:after="0"/>
                <w:contextualSpacing/>
                <w:rPr>
                  <w:rFonts w:eastAsia="Times New Roman" w:cs="Arial"/>
                  <w:szCs w:val="20"/>
                </w:rPr>
              </w:pPr>
              <w:bookmarkStart w:id="2" w:name="_Toc236554569"/>
              <w:r w:rsidRPr="008D04B7">
                <w:rPr>
                  <w:rFonts w:eastAsia="Times New Roman" w:cs="Arial"/>
                  <w:szCs w:val="20"/>
                </w:rPr>
                <w:t>Furnish phase-in training; and</w:t>
              </w:r>
              <w:bookmarkEnd w:id="2"/>
            </w:p>
            <w:p w14:paraId="7FEA8CA7" w14:textId="77777777" w:rsidR="00A6261B" w:rsidRPr="008D04B7" w:rsidRDefault="00000000" w:rsidP="001465D5">
              <w:pPr>
                <w:pStyle w:val="ListParagraph"/>
                <w:numPr>
                  <w:ilvl w:val="0"/>
                  <w:numId w:val="50"/>
                </w:numPr>
                <w:spacing w:after="0"/>
                <w:ind w:right="-360"/>
                <w:contextualSpacing/>
                <w:rPr>
                  <w:rFonts w:eastAsia="Times New Roman" w:cs="Arial"/>
                  <w:szCs w:val="20"/>
                </w:rPr>
              </w:pPr>
              <w:r w:rsidRPr="008D04B7">
                <w:rPr>
                  <w:rFonts w:eastAsia="Times New Roman" w:cs="Arial"/>
                  <w:szCs w:val="20"/>
                </w:rPr>
                <w:t>Exercise its best efforts and cooperation to effect an orderly and efficient transition to a successor.</w:t>
              </w:r>
            </w:p>
            <w:p w14:paraId="6422EC76" w14:textId="77777777" w:rsidR="00A6261B" w:rsidRPr="00F44F01" w:rsidRDefault="00A6261B" w:rsidP="001465D5">
              <w:pPr>
                <w:pStyle w:val="PSBody2"/>
                <w:rPr>
                  <w:rFonts w:eastAsia="Times New Roman"/>
                  <w:szCs w:val="20"/>
                </w:rPr>
              </w:pPr>
            </w:p>
            <w:p w14:paraId="2AD64635" w14:textId="77777777" w:rsidR="00A6261B" w:rsidRPr="00F44F01" w:rsidRDefault="00000000" w:rsidP="001465D5">
              <w:pPr>
                <w:pStyle w:val="PSBody2"/>
                <w:rPr>
                  <w:rFonts w:eastAsia="Times New Roman"/>
                  <w:szCs w:val="20"/>
                </w:rPr>
              </w:pPr>
              <w:r w:rsidRPr="00F44F01">
                <w:rPr>
                  <w:rFonts w:eastAsia="Times New Roman"/>
                  <w:szCs w:val="20"/>
                </w:rPr>
                <w:t>B.  The Contractor shall, upon the State's written notice:</w:t>
              </w:r>
            </w:p>
            <w:p w14:paraId="795022D6" w14:textId="77777777" w:rsidR="00A6261B"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14:paraId="125565CE" w14:textId="77777777" w:rsidR="00A6261B" w:rsidRPr="00F44F01" w:rsidRDefault="00000000" w:rsidP="001465D5">
              <w:pPr>
                <w:numPr>
                  <w:ilvl w:val="0"/>
                  <w:numId w:val="51"/>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712F3F43" w14:textId="77777777" w:rsidR="00A6261B" w:rsidRPr="00F44F01" w:rsidRDefault="00A6261B" w:rsidP="001465D5">
              <w:pPr>
                <w:pStyle w:val="PSBody2"/>
                <w:rPr>
                  <w:rFonts w:eastAsia="Times New Roman"/>
                  <w:szCs w:val="20"/>
                </w:rPr>
              </w:pPr>
            </w:p>
            <w:p w14:paraId="3C9AECB8" w14:textId="77777777" w:rsidR="00A6261B" w:rsidRPr="00F44F01" w:rsidRDefault="00000000" w:rsidP="001465D5">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1E782098" w14:textId="77777777" w:rsidR="00A6261B" w:rsidRPr="00F44F01" w:rsidRDefault="00A6261B" w:rsidP="001465D5">
              <w:pPr>
                <w:pStyle w:val="PSBody2"/>
                <w:rPr>
                  <w:rFonts w:eastAsia="Times New Roman"/>
                  <w:szCs w:val="20"/>
                </w:rPr>
              </w:pPr>
            </w:p>
            <w:p w14:paraId="01872138" w14:textId="77777777" w:rsidR="00A6261B" w:rsidRPr="00F44F01" w:rsidRDefault="00000000" w:rsidP="001465D5">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14:paraId="38120516" w14:textId="77777777" w:rsidR="00A6261B" w:rsidRPr="00F44F01" w:rsidRDefault="00A6261B" w:rsidP="001465D5">
              <w:pPr>
                <w:pStyle w:val="PSBody2"/>
                <w:rPr>
                  <w:rFonts w:eastAsia="Times New Roman"/>
                  <w:b/>
                  <w:szCs w:val="20"/>
                </w:rPr>
              </w:pPr>
            </w:p>
            <w:p w14:paraId="2659E91F" w14:textId="77777777" w:rsidR="00A6261B" w:rsidRPr="00F44F01" w:rsidRDefault="00000000" w:rsidP="001465D5">
              <w:pPr>
                <w:pStyle w:val="PSBody2"/>
                <w:rPr>
                  <w:rFonts w:eastAsia="Times New Roman"/>
                  <w:b/>
                  <w:szCs w:val="20"/>
                </w:rPr>
              </w:pPr>
              <w:r w:rsidRPr="00F44F01">
                <w:rPr>
                  <w:rFonts w:eastAsia="Times New Roman"/>
                  <w:b/>
                  <w:szCs w:val="20"/>
                </w:rPr>
                <w:t xml:space="preserve">14.  Debarment and Suspension. </w:t>
              </w:r>
            </w:p>
            <w:p w14:paraId="62511E2E" w14:textId="77777777" w:rsidR="00A6261B" w:rsidRPr="00F44F01" w:rsidRDefault="00000000" w:rsidP="001465D5">
              <w:pPr>
                <w:pStyle w:val="PSBody2"/>
                <w:rPr>
                  <w:rFonts w:eastAsia="Times New Roman"/>
                  <w:szCs w:val="20"/>
                </w:rPr>
              </w:pPr>
              <w:r w:rsidRPr="00F44F01">
                <w:rPr>
                  <w:rFonts w:eastAsia="Times New Roman"/>
                  <w:szCs w:val="20"/>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5CFFB555"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58DC69ED" w14:textId="77777777" w:rsidR="00A6261B" w:rsidRPr="00F44F01" w:rsidRDefault="00000000" w:rsidP="001465D5">
              <w:pPr>
                <w:pStyle w:val="PSBody2"/>
                <w:rPr>
                  <w:rFonts w:eastAsia="Times New Roman"/>
                  <w:szCs w:val="20"/>
                </w:rPr>
              </w:pPr>
              <w:r w:rsidRPr="00F44F01">
                <w:rPr>
                  <w:rFonts w:eastAsia="Times New Roman"/>
                  <w:szCs w:val="20"/>
                </w:rPr>
                <w:lastRenderedPageBreak/>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1AD88018" w14:textId="77777777" w:rsidR="00A6261B" w:rsidRPr="00F44F01" w:rsidRDefault="00A6261B" w:rsidP="001465D5">
              <w:pPr>
                <w:pStyle w:val="PSBody2"/>
                <w:rPr>
                  <w:rFonts w:eastAsia="Times New Roman"/>
                  <w:szCs w:val="20"/>
                </w:rPr>
              </w:pPr>
            </w:p>
            <w:p w14:paraId="7EB6C7C5" w14:textId="77777777" w:rsidR="00A6261B" w:rsidRPr="00F44F01" w:rsidRDefault="00000000" w:rsidP="001465D5">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451AD377" w14:textId="77777777" w:rsidR="00A6261B" w:rsidRPr="00F44F01" w:rsidRDefault="00A6261B" w:rsidP="001465D5">
              <w:pPr>
                <w:pStyle w:val="PSBody2"/>
                <w:rPr>
                  <w:rFonts w:eastAsia="Times New Roman"/>
                  <w:b/>
                  <w:szCs w:val="20"/>
                </w:rPr>
              </w:pPr>
            </w:p>
            <w:p w14:paraId="312F62A9" w14:textId="77777777" w:rsidR="00A6261B" w:rsidRPr="00F44F01" w:rsidRDefault="00000000" w:rsidP="001465D5">
              <w:pPr>
                <w:pStyle w:val="PSBody2"/>
                <w:rPr>
                  <w:rFonts w:eastAsia="Times New Roman"/>
                  <w:b/>
                  <w:szCs w:val="20"/>
                </w:rPr>
              </w:pPr>
              <w:r w:rsidRPr="00F44F01">
                <w:rPr>
                  <w:rFonts w:eastAsia="Times New Roman"/>
                  <w:b/>
                  <w:szCs w:val="20"/>
                </w:rPr>
                <w:t>16.  Disputes.</w:t>
              </w:r>
            </w:p>
            <w:p w14:paraId="01E8AC7D" w14:textId="77777777" w:rsidR="00A6261B" w:rsidRDefault="00000000" w:rsidP="001465D5">
              <w:pPr>
                <w:pStyle w:val="PSBody2"/>
                <w:rPr>
                  <w:rFonts w:eastAsia="Times New Roman"/>
                  <w:szCs w:val="20"/>
                </w:rPr>
              </w:pPr>
              <w:r>
                <w:rPr>
                  <w:rFonts w:eastAsia="Times New Roman"/>
                  <w:szCs w:val="20"/>
                </w:rPr>
                <w:t xml:space="preserve"> </w:t>
              </w:r>
            </w:p>
            <w:p w14:paraId="562DE8A3" w14:textId="77777777" w:rsidR="00A6261B" w:rsidRPr="00F44F01" w:rsidRDefault="00000000" w:rsidP="001465D5">
              <w:pPr>
                <w:pStyle w:val="PSBody2"/>
              </w:pPr>
              <w:r w:rsidRPr="00F44F01">
                <w:t xml:space="preserve">A.  </w:t>
              </w:r>
              <w:r>
                <w:t xml:space="preserve">In the event that </w:t>
              </w:r>
              <w:r w:rsidRPr="00F44F01">
                <w:t>any dispute arise</w:t>
              </w:r>
              <w:r>
                <w:t xml:space="preserve">s </w:t>
              </w:r>
              <w:r w:rsidRPr="00F44F01">
                <w:t xml:space="preserve">with respect to this Contract, </w:t>
              </w:r>
              <w:r>
                <w:t>the Contractor</w:t>
              </w:r>
              <w:r w:rsidRPr="00F44F01">
                <w:t xml:space="preserve"> and the State agree to act immediately to resolve such disputes. Time is of the essence in the resolution of disputes.  </w:t>
              </w:r>
            </w:p>
            <w:p w14:paraId="3A429C05" w14:textId="77777777" w:rsidR="00A6261B" w:rsidRPr="00F44F01" w:rsidRDefault="00A6261B" w:rsidP="001465D5">
              <w:pPr>
                <w:pStyle w:val="PSBody2"/>
              </w:pPr>
            </w:p>
            <w:p w14:paraId="28683E64" w14:textId="77777777" w:rsidR="00A6261B" w:rsidRPr="002A746B" w:rsidRDefault="00000000" w:rsidP="001465D5">
              <w:pPr>
                <w:pStyle w:val="PSBody2"/>
              </w:pPr>
              <w:r w:rsidRPr="002A746B">
                <w:t>B.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In any event, the Contractor agrees that, notwithstanding the existence of a dispute,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Any payments that the State may delay, withhold, deny, or apply under this subparagraph shall not be subject to penalty or interest, except as permitted by IC § 5-17-5.</w:t>
              </w:r>
            </w:p>
            <w:p w14:paraId="422E3C3F" w14:textId="77777777" w:rsidR="00A6261B" w:rsidRPr="00F44F01" w:rsidRDefault="00000000" w:rsidP="001465D5">
              <w:pPr>
                <w:pStyle w:val="PSBody2"/>
              </w:pPr>
              <w:r>
                <w:t xml:space="preserve"> </w:t>
              </w:r>
            </w:p>
            <w:p w14:paraId="02CA2664" w14:textId="77777777" w:rsidR="00A6261B" w:rsidRPr="00F44F01" w:rsidRDefault="00000000" w:rsidP="001465D5">
              <w:pPr>
                <w:pStyle w:val="PSBody2"/>
                <w:rPr>
                  <w:color w:val="666666"/>
                </w:rPr>
              </w:pPr>
              <w:r w:rsidRPr="00F44F01">
                <w:t xml:space="preserve">C. If the </w:t>
              </w:r>
              <w:r>
                <w:t>parties</w:t>
              </w:r>
              <w:r w:rsidRPr="00F44F01">
                <w:t xml:space="preserve"> are unable to resolve a contract dispute between them after good faith attempts to do so, a dissatisfied </w:t>
              </w:r>
              <w:r>
                <w:t>party</w:t>
              </w:r>
              <w:r w:rsidRPr="00F44F01">
                <w:t xml:space="preserve"> shall submit the dispute to the Commissioner</w:t>
              </w:r>
              <w:r>
                <w:t xml:space="preserve"> </w:t>
              </w:r>
              <w:r w:rsidRPr="00F44F01">
                <w:t xml:space="preserve">of the </w:t>
              </w:r>
              <w:r>
                <w:t>Indiana Department of Administration (the "IDOA")</w:t>
              </w:r>
              <w:r w:rsidRPr="00F44F01">
                <w:t xml:space="preserve"> for resolution</w:t>
              </w:r>
              <w:r>
                <w:t>, except as otherwise provided in the Funding Cancellation and Termination for Convenience paragraphs</w:t>
              </w:r>
              <w:r w:rsidRPr="00F44F01">
                <w:t xml:space="preserve">.  The dissatisfied </w:t>
              </w:r>
              <w:r>
                <w:t>party</w:t>
              </w:r>
              <w:r w:rsidRPr="00F44F01">
                <w:t xml:space="preserve"> shall give written notice to the Commissioner </w:t>
              </w:r>
              <w:r>
                <w:t xml:space="preserve">of the IDOA (the "Commissioner") </w:t>
              </w:r>
              <w:r w:rsidRPr="00F44F01">
                <w:t xml:space="preserve">and the other </w:t>
              </w:r>
              <w:r>
                <w:t>party</w:t>
              </w:r>
              <w:r w:rsidRPr="00F44F01">
                <w:t xml:space="preserve">. The notice shall include: (1) a description of the disputed issues, (2) the efforts made to resolve the dispute, and (3) a proposed resolution. The Commissioner shall promptly issue a </w:t>
              </w:r>
              <w:r>
                <w:t>n</w:t>
              </w:r>
              <w:r w:rsidRPr="00F44F01">
                <w:t>otice setting out documents and materials to be submitted to the Commissioner in order to resolve the dispute</w:t>
              </w:r>
              <w:r>
                <w:t xml:space="preserve">. </w:t>
              </w:r>
              <w:r w:rsidRPr="00F44F01">
                <w:t xml:space="preserve"> </w:t>
              </w:r>
              <w:r>
                <w:t>T</w:t>
              </w:r>
              <w:r w:rsidRPr="00F44F01">
                <w:t xml:space="preserve">he </w:t>
              </w:r>
              <w:r>
                <w:t>n</w:t>
              </w:r>
              <w:r w:rsidRPr="00F44F01">
                <w:t xml:space="preserve">otice may also afford the </w:t>
              </w:r>
              <w:r>
                <w:t>parties</w:t>
              </w:r>
              <w:r w:rsidRPr="00F44F01">
                <w:t xml:space="preserve"> the opportunity to make presentations and enter into further negotiations. Within thirty (30) business days of the conclusion of the final presentations, the Commissioner shall issue a written decision and furnish it to both </w:t>
              </w:r>
              <w:r>
                <w:t>parties</w:t>
              </w:r>
              <w:r w:rsidRPr="00F44F01">
                <w:t>.  The Commissioner's decision shall be the final and conclusive administrative decision</w:t>
              </w:r>
              <w:r>
                <w:t>,</w:t>
              </w:r>
              <w:r w:rsidRPr="00F44F01">
                <w:t xml:space="preserve"> unless either </w:t>
              </w:r>
              <w:r>
                <w:t>party</w:t>
              </w:r>
              <w:r w:rsidRPr="00F44F01">
                <w:t xml:space="preserve"> serves on the Commissioner and the other </w:t>
              </w:r>
              <w:r>
                <w:t>party</w:t>
              </w:r>
              <w:r w:rsidRPr="00F44F01">
                <w:t xml:space="preserve">, within ten (10) business days after receipt of the Commissioner's decision, a written request for reconsideration and modification of the written decision. If the Commissioner does not modify the written decision within thirty (30) business days, either </w:t>
              </w:r>
              <w:r>
                <w:t>party</w:t>
              </w:r>
              <w:r w:rsidRPr="00F44F01">
                <w:t xml:space="preserve"> may take such other action helpful to resolving the dispute, including submitting the dispute to an Indiana court of competent jurisdiction. If the </w:t>
              </w:r>
              <w:r>
                <w:t>parties</w:t>
              </w:r>
              <w:r w:rsidRPr="00F44F01">
                <w:t xml:space="preserve"> accept the Commissioner's decision, it may be memorialized as a written </w:t>
              </w:r>
              <w:r>
                <w:t>a</w:t>
              </w:r>
              <w:r w:rsidRPr="00F44F01">
                <w:t>mendment to this Contract</w:t>
              </w:r>
              <w:r>
                <w:t>,</w:t>
              </w:r>
              <w:r w:rsidRPr="00F44F01">
                <w:t xml:space="preserve"> if appropriate. </w:t>
              </w:r>
            </w:p>
            <w:p w14:paraId="202F7437" w14:textId="77777777" w:rsidR="00A6261B" w:rsidRPr="00F44F01" w:rsidRDefault="00A6261B" w:rsidP="001465D5">
              <w:pPr>
                <w:pStyle w:val="PSBody2"/>
              </w:pPr>
            </w:p>
            <w:p w14:paraId="578A2A10" w14:textId="77777777" w:rsidR="00A6261B" w:rsidRPr="00F44F01" w:rsidRDefault="00000000" w:rsidP="001465D5">
              <w:pPr>
                <w:pStyle w:val="PSBody2"/>
              </w:pPr>
              <w:r w:rsidRPr="00F44F01">
                <w:t xml:space="preserve">D.  The State may withhold payments on disputed items pending resolution of the dispute. The unintentional nonpayment by the State to </w:t>
              </w:r>
              <w:r>
                <w:t>the Contractor</w:t>
              </w:r>
              <w:r w:rsidRPr="00F44F01">
                <w:t xml:space="preserve"> of one or more invoices not in dispute in accordance with the terms of this Contract will not be cause for </w:t>
              </w:r>
              <w:r>
                <w:t>the Contractor</w:t>
              </w:r>
              <w:r w:rsidRPr="00F44F01">
                <w:t xml:space="preserve"> to terminate this Contract, and </w:t>
              </w:r>
              <w:r>
                <w:t>the Contractor</w:t>
              </w:r>
              <w:r w:rsidRPr="00F44F01">
                <w:t xml:space="preserve"> may bring suit to collect these amounts without following the disputes procedure contained herein.</w:t>
              </w:r>
            </w:p>
            <w:p w14:paraId="6A7C8E9D" w14:textId="77777777" w:rsidR="00A6261B" w:rsidRPr="00F44F01" w:rsidRDefault="00A6261B" w:rsidP="001465D5">
              <w:pPr>
                <w:pStyle w:val="PSBody2"/>
              </w:pPr>
            </w:p>
            <w:p w14:paraId="4777FEF7" w14:textId="77777777" w:rsidR="00A6261B" w:rsidRPr="00F44F01" w:rsidRDefault="00000000" w:rsidP="001465D5">
              <w:pPr>
                <w:pStyle w:val="PSBody2"/>
              </w:pPr>
              <w:r>
                <w:lastRenderedPageBreak/>
                <w:t xml:space="preserve">E.  </w:t>
              </w:r>
              <w:r w:rsidRPr="00F44F01">
                <w:t xml:space="preserve">With the written approval of the Commissioner, the </w:t>
              </w:r>
              <w:r>
                <w:t>parties</w:t>
              </w:r>
              <w:r w:rsidRPr="00F44F01">
                <w:t xml:space="preserve"> may agree to forego the process described in sub</w:t>
              </w:r>
              <w:r>
                <w:t>paragraph</w:t>
              </w:r>
              <w:r w:rsidRPr="00F44F01">
                <w:t xml:space="preserve"> C</w:t>
              </w:r>
              <w:r>
                <w:t>,</w:t>
              </w:r>
              <w:r w:rsidRPr="00F44F01">
                <w:t xml:space="preserve"> relating to submission of the dispute to the Commissioner.</w:t>
              </w:r>
            </w:p>
            <w:p w14:paraId="617D3314" w14:textId="77777777" w:rsidR="00A6261B" w:rsidRPr="00F44F01" w:rsidRDefault="00A6261B" w:rsidP="001465D5">
              <w:pPr>
                <w:pStyle w:val="PSBody2"/>
              </w:pPr>
            </w:p>
            <w:p w14:paraId="1B1D6EF1" w14:textId="77777777" w:rsidR="00A6261B" w:rsidRPr="002B2F01" w:rsidRDefault="00000000" w:rsidP="001465D5">
              <w:pPr>
                <w:pStyle w:val="PSBody2"/>
                <w:rPr>
                  <w:rFonts w:eastAsia="Times New Roman"/>
                  <w:szCs w:val="20"/>
                </w:rPr>
              </w:pPr>
              <w:r w:rsidRPr="00A85137">
                <w:t>F. 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5335E3E0" w14:textId="77777777" w:rsidR="00A6261B" w:rsidRPr="00F44F01" w:rsidRDefault="00A6261B" w:rsidP="001465D5">
              <w:pPr>
                <w:pStyle w:val="PSBody2"/>
                <w:rPr>
                  <w:rFonts w:eastAsia="Times New Roman"/>
                  <w:szCs w:val="20"/>
                </w:rPr>
              </w:pPr>
            </w:p>
            <w:p w14:paraId="5573D76C" w14:textId="77777777" w:rsidR="00A6261B" w:rsidRPr="00F44F01" w:rsidRDefault="00000000" w:rsidP="001465D5">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581C3C46" w14:textId="77777777" w:rsidR="00A6261B" w:rsidRPr="00F44F01" w:rsidRDefault="00A6261B" w:rsidP="001465D5">
              <w:pPr>
                <w:pStyle w:val="PSBody2"/>
                <w:rPr>
                  <w:rFonts w:eastAsia="Times New Roman"/>
                  <w:szCs w:val="20"/>
                </w:rPr>
              </w:pPr>
            </w:p>
            <w:p w14:paraId="4E4134CD" w14:textId="77777777" w:rsidR="00A6261B" w:rsidRPr="00F44F01" w:rsidRDefault="00000000" w:rsidP="001465D5">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3693817A" w14:textId="77777777" w:rsidR="00A6261B" w:rsidRPr="00F44F01" w:rsidRDefault="00A6261B" w:rsidP="001465D5">
              <w:pPr>
                <w:pStyle w:val="PSBody2"/>
                <w:rPr>
                  <w:rFonts w:eastAsia="Times New Roman"/>
                  <w:szCs w:val="20"/>
                </w:rPr>
              </w:pPr>
            </w:p>
            <w:p w14:paraId="53DAF977"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12A12366" w14:textId="77777777" w:rsidR="00A6261B" w:rsidRPr="00F44F01" w:rsidRDefault="00A6261B" w:rsidP="001465D5">
              <w:pPr>
                <w:pStyle w:val="PSBody2"/>
                <w:rPr>
                  <w:rFonts w:eastAsia="Times New Roman"/>
                  <w:szCs w:val="20"/>
                </w:rPr>
              </w:pPr>
            </w:p>
            <w:p w14:paraId="4AD7B960"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50EF6FFD" w14:textId="77777777" w:rsidR="00A6261B" w:rsidRPr="00F44F01" w:rsidRDefault="00A6261B" w:rsidP="001465D5">
              <w:pPr>
                <w:pStyle w:val="PSBody2"/>
                <w:rPr>
                  <w:rFonts w:eastAsia="Times New Roman"/>
                  <w:szCs w:val="20"/>
                </w:rPr>
              </w:pPr>
            </w:p>
            <w:p w14:paraId="0CA82E21"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2AFE6D13" w14:textId="77777777" w:rsidR="00A6261B" w:rsidRPr="00F44F01" w:rsidRDefault="00A6261B" w:rsidP="001465D5">
              <w:pPr>
                <w:pStyle w:val="PSBody2"/>
                <w:rPr>
                  <w:rFonts w:eastAsia="Times New Roman"/>
                  <w:szCs w:val="20"/>
                </w:rPr>
              </w:pPr>
            </w:p>
            <w:p w14:paraId="7DAB3782"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14:paraId="2C7D6C9D" w14:textId="77777777" w:rsidR="00A6261B" w:rsidRPr="00F44F01" w:rsidRDefault="00A6261B" w:rsidP="001465D5">
              <w:pPr>
                <w:pStyle w:val="PSBody2"/>
                <w:rPr>
                  <w:rFonts w:eastAsia="Times New Roman"/>
                  <w:szCs w:val="20"/>
                </w:rPr>
              </w:pPr>
            </w:p>
            <w:p w14:paraId="62BC9C93"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78CF8F90" w14:textId="77777777" w:rsidR="00A6261B" w:rsidRPr="00F44F01" w:rsidRDefault="00A6261B" w:rsidP="001465D5">
              <w:pPr>
                <w:pStyle w:val="PSBody2"/>
                <w:rPr>
                  <w:rFonts w:eastAsia="Times New Roman"/>
                  <w:szCs w:val="20"/>
                </w:rPr>
              </w:pPr>
            </w:p>
            <w:p w14:paraId="4DC37130" w14:textId="77777777" w:rsidR="00A6261B" w:rsidRPr="00F44F01" w:rsidRDefault="00000000" w:rsidP="001465D5">
              <w:pPr>
                <w:numPr>
                  <w:ilvl w:val="0"/>
                  <w:numId w:val="52"/>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14:paraId="5DDA0B3D" w14:textId="77777777" w:rsidR="00A6261B" w:rsidRPr="00F44F01" w:rsidRDefault="00A6261B" w:rsidP="001465D5">
              <w:pPr>
                <w:pStyle w:val="PSBody2"/>
                <w:tabs>
                  <w:tab w:val="left" w:pos="-1440"/>
                </w:tabs>
                <w:rPr>
                  <w:rFonts w:eastAsia="Times New Roman"/>
                  <w:szCs w:val="20"/>
                </w:rPr>
              </w:pPr>
            </w:p>
            <w:p w14:paraId="10EE03F9" w14:textId="77777777" w:rsidR="00A6261B" w:rsidRPr="00F44F01" w:rsidRDefault="00000000" w:rsidP="001465D5">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w:t>
              </w:r>
              <w:r w:rsidRPr="00395208">
                <w:rPr>
                  <w:szCs w:val="18"/>
                </w:rPr>
                <w:t>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161B0EA6" w14:textId="77777777" w:rsidR="00A6261B" w:rsidRPr="00F44F01" w:rsidRDefault="00A6261B" w:rsidP="001465D5">
              <w:pPr>
                <w:pStyle w:val="PSBody2"/>
                <w:rPr>
                  <w:rFonts w:eastAsia="Times New Roman"/>
                  <w:iCs/>
                  <w:color w:val="000000"/>
                  <w:szCs w:val="20"/>
                </w:rPr>
              </w:pPr>
            </w:p>
            <w:p w14:paraId="270DA9B5"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A.  The </w:t>
              </w:r>
              <w:bookmarkStart w:id="3" w:name="_Hlk194404925"/>
              <w:r w:rsidRPr="00395208">
                <w:rPr>
                  <w:szCs w:val="18"/>
                </w:rPr>
                <w:t>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bookmarkEnd w:id="3"/>
            </w:p>
            <w:p w14:paraId="52344F75" w14:textId="77777777" w:rsidR="00A6261B" w:rsidRPr="00F44F01" w:rsidRDefault="00A6261B" w:rsidP="001465D5">
              <w:pPr>
                <w:pStyle w:val="PSBody2"/>
                <w:rPr>
                  <w:rFonts w:eastAsia="Times New Roman"/>
                  <w:iCs/>
                  <w:color w:val="000000"/>
                  <w:szCs w:val="20"/>
                </w:rPr>
              </w:pPr>
            </w:p>
            <w:p w14:paraId="3BD91904"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B.  The </w:t>
              </w:r>
              <w:bookmarkStart w:id="4" w:name="_Hlk194404948"/>
              <w:r w:rsidRPr="00395208">
                <w:rPr>
                  <w:szCs w:val="18"/>
                </w:rPr>
                <w:t>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bookmarkEnd w:id="4"/>
            </w:p>
            <w:p w14:paraId="12A17C4F" w14:textId="77777777" w:rsidR="00A6261B" w:rsidRPr="00F44F01" w:rsidRDefault="00A6261B" w:rsidP="001465D5">
              <w:pPr>
                <w:pStyle w:val="PSBody2"/>
                <w:rPr>
                  <w:rFonts w:eastAsia="Times New Roman"/>
                  <w:iCs/>
                  <w:color w:val="000000"/>
                  <w:szCs w:val="20"/>
                </w:rPr>
              </w:pPr>
            </w:p>
            <w:p w14:paraId="582A8B9C" w14:textId="77777777" w:rsidR="00A6261B" w:rsidRPr="00F44F01" w:rsidRDefault="00000000" w:rsidP="001465D5">
              <w:pPr>
                <w:pStyle w:val="PSBody2"/>
                <w:rPr>
                  <w:rFonts w:eastAsia="Times New Roman"/>
                  <w:iCs/>
                  <w:color w:val="000000"/>
                  <w:szCs w:val="20"/>
                </w:rPr>
              </w:pPr>
              <w:r w:rsidRPr="00F44F01">
                <w:rPr>
                  <w:rFonts w:eastAsia="Times New Roman"/>
                  <w:iCs/>
                  <w:color w:val="000000"/>
                  <w:szCs w:val="20"/>
                </w:rPr>
                <w:t xml:space="preserve">C.  The </w:t>
              </w:r>
              <w:bookmarkStart w:id="5" w:name="_Hlk194404966"/>
              <w:r w:rsidRPr="00395208">
                <w:rPr>
                  <w:szCs w:val="18"/>
                </w:rPr>
                <w:t>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request.</w:t>
              </w:r>
              <w:bookmarkEnd w:id="5"/>
            </w:p>
            <w:p w14:paraId="733AC040" w14:textId="77777777" w:rsidR="00A6261B" w:rsidRPr="00F44F01" w:rsidRDefault="00A6261B" w:rsidP="001465D5">
              <w:pPr>
                <w:pStyle w:val="PSBody2"/>
                <w:rPr>
                  <w:rFonts w:eastAsia="Times New Roman"/>
                  <w:iCs/>
                  <w:color w:val="000000"/>
                  <w:szCs w:val="20"/>
                </w:rPr>
              </w:pPr>
            </w:p>
            <w:p w14:paraId="2FEE5CA0" w14:textId="77777777" w:rsidR="00A6261B" w:rsidRPr="00F44F01" w:rsidRDefault="00000000" w:rsidP="001465D5">
              <w:pPr>
                <w:pStyle w:val="PSBody2"/>
                <w:rPr>
                  <w:rFonts w:eastAsia="Times New Roman"/>
                  <w:szCs w:val="20"/>
                </w:rPr>
              </w:pPr>
              <w:r w:rsidRPr="00F44F01">
                <w:rPr>
                  <w:rFonts w:eastAsia="Times New Roman"/>
                  <w:iCs/>
                  <w:color w:val="000000"/>
                  <w:szCs w:val="20"/>
                </w:rPr>
                <w:t xml:space="preserve">The </w:t>
              </w:r>
              <w:r w:rsidRPr="00395208">
                <w:rPr>
                  <w:szCs w:val="18"/>
                </w:rPr>
                <w:t>State may terminate this agreement for default if the Contractor fails to cure a breach of this provision no later than thirty (30) days after being notified by the State.</w:t>
              </w:r>
              <w:r>
                <w:rPr>
                  <w:szCs w:val="18"/>
                </w:rPr>
                <w:br/>
              </w:r>
            </w:p>
            <w:p w14:paraId="666425E3" w14:textId="77777777" w:rsidR="00A6261B" w:rsidRPr="00F44F01" w:rsidRDefault="00000000" w:rsidP="001465D5">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2B0E6569" w14:textId="77777777" w:rsidR="00A6261B" w:rsidRPr="00F44F01" w:rsidRDefault="00A6261B" w:rsidP="001465D5">
              <w:pPr>
                <w:pStyle w:val="PSBody2"/>
                <w:rPr>
                  <w:rFonts w:eastAsia="Times New Roman"/>
                  <w:szCs w:val="20"/>
                </w:rPr>
              </w:pPr>
            </w:p>
            <w:p w14:paraId="62552EDB" w14:textId="77777777" w:rsidR="00A6261B" w:rsidRPr="00F44F01" w:rsidRDefault="00000000" w:rsidP="001465D5">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78F36CDC" w14:textId="77777777" w:rsidR="00A6261B" w:rsidRPr="00F44F01" w:rsidRDefault="00A6261B" w:rsidP="001465D5">
              <w:pPr>
                <w:pStyle w:val="PSBody2"/>
                <w:rPr>
                  <w:rFonts w:eastAsia="Times New Roman"/>
                  <w:szCs w:val="20"/>
                </w:rPr>
              </w:pPr>
            </w:p>
            <w:p w14:paraId="2DA423F1" w14:textId="77777777" w:rsidR="00A6261B" w:rsidRDefault="00000000" w:rsidP="001465D5">
              <w:pPr>
                <w:pStyle w:val="PSBody2"/>
                <w:rPr>
                  <w:rFonts w:eastAsia="Times New Roman"/>
                  <w:szCs w:val="20"/>
                </w:rPr>
              </w:pPr>
              <w:r w:rsidRPr="00F44F01">
                <w:rPr>
                  <w:rFonts w:eastAsia="Times New Roman"/>
                  <w:b/>
                  <w:szCs w:val="20"/>
                </w:rPr>
                <w:t>21.  Funding Cancellation</w:t>
              </w:r>
              <w:r w:rsidRPr="00F44F01">
                <w:rPr>
                  <w:rFonts w:eastAsia="Times New Roman"/>
                  <w:szCs w:val="20"/>
                </w:rPr>
                <w:t>.</w:t>
              </w:r>
            </w:p>
            <w:p w14:paraId="0D039D4F" w14:textId="77777777" w:rsidR="00A6261B" w:rsidRDefault="00A6261B" w:rsidP="001465D5">
              <w:pPr>
                <w:pStyle w:val="ListParagraph"/>
                <w:rPr>
                  <w:rFonts w:eastAsia="Times New Roman"/>
                  <w:szCs w:val="20"/>
                </w:rPr>
              </w:pPr>
            </w:p>
            <w:p w14:paraId="5EB6A17C" w14:textId="77777777" w:rsidR="00A6261B" w:rsidRDefault="00000000" w:rsidP="001465D5">
              <w:pPr>
                <w:pStyle w:val="PSBody2"/>
              </w:pPr>
              <w:r>
                <w:t xml:space="preserve">A.  </w:t>
              </w:r>
              <w:r w:rsidRPr="00F44F01">
                <w:t xml:space="preserve">As required by Financial Management Circular </w:t>
              </w:r>
              <w:r>
                <w:t>3.3</w:t>
              </w:r>
              <w:r w:rsidRPr="00F44F01">
                <w:t xml:space="preserve"> and IC § 5-22-17-5, when the Director of the State Budget Agency makes a written determination that funds are not appropriated or otherwise available to support continuation of performance of this Contract, this Contract shall be canceled. </w:t>
              </w:r>
              <w:r>
                <w:t xml:space="preserve"> </w:t>
              </w:r>
              <w:r w:rsidRPr="00F44F01">
                <w:t xml:space="preserve">A determination by the Director of </w:t>
              </w:r>
              <w:r>
                <w:t xml:space="preserve">the </w:t>
              </w:r>
              <w:r w:rsidRPr="00F44F01">
                <w:t>State Budget Agency that funds are not appropriated or otherwise available to support continuation of performance shall be final and conclusive.</w:t>
              </w:r>
              <w:r>
                <w:t xml:space="preserve">  The date of such written determination shall be the effective date of cancellation.</w:t>
              </w:r>
            </w:p>
            <w:p w14:paraId="1F5DFE52" w14:textId="77777777" w:rsidR="00A6261B" w:rsidRDefault="00A6261B" w:rsidP="001465D5">
              <w:pPr>
                <w:pStyle w:val="PSBody2"/>
              </w:pPr>
            </w:p>
            <w:p w14:paraId="73F25552" w14:textId="77777777" w:rsidR="00A6261B" w:rsidRDefault="00000000" w:rsidP="001465D5">
              <w:pPr>
                <w:pStyle w:val="PSBody2"/>
              </w:pPr>
              <w:r w:rsidRPr="00E27879">
                <w:t xml:space="preserve">[_.  If the funds specified in this Contract </w:t>
              </w:r>
              <w:r>
                <w:t xml:space="preserve">for </w:t>
              </w:r>
              <w:r w:rsidRPr="00E27879">
                <w:t>pay</w:t>
              </w:r>
              <w:r>
                <w:t>ing</w:t>
              </w:r>
              <w:r w:rsidRPr="00E27879">
                <w:t xml:space="preserve"> the Contractor co</w:t>
              </w:r>
              <w:r>
                <w:t xml:space="preserve">me solely from sources </w:t>
              </w:r>
              <w:r w:rsidRPr="00E27879">
                <w:t xml:space="preserve">other than State funds and </w:t>
              </w:r>
              <w:r>
                <w:t xml:space="preserve">the State Budget Agency or </w:t>
              </w:r>
              <w:r w:rsidRPr="00AA124A">
                <w:rPr>
                  <w:b/>
                </w:rPr>
                <w:t>[insert title of chief officer of the state agency entering into this Contract]</w:t>
              </w:r>
              <w:r w:rsidRPr="00E27879">
                <w:t xml:space="preserve"> makes a written determination that there are no longer any </w:t>
              </w:r>
              <w:r>
                <w:t xml:space="preserve">available </w:t>
              </w:r>
              <w:r w:rsidRPr="00E27879">
                <w:t xml:space="preserve">funds from such sources to support continuation of performance of this Contract, this Contract shall be canceled.  A determination by </w:t>
              </w:r>
              <w:r>
                <w:t xml:space="preserve">the State Budget Agency or such officer of the State </w:t>
              </w:r>
              <w:r w:rsidRPr="00E27879">
                <w:t>that such funds are not otherwise available to support continuation of performance shall be final and conclusive.</w:t>
              </w:r>
              <w:r>
                <w:t xml:space="preserve">  </w:t>
              </w:r>
              <w:r w:rsidRPr="00E27879">
                <w:t xml:space="preserve">The date of such written determination shall be the effective date of cancellation. </w:t>
              </w:r>
              <w:r>
                <w:t xml:space="preserve">  </w:t>
              </w:r>
            </w:p>
            <w:p w14:paraId="32C01A35" w14:textId="77777777" w:rsidR="00A6261B" w:rsidRDefault="00000000" w:rsidP="001465D5">
              <w:pPr>
                <w:pStyle w:val="PSBody2"/>
              </w:pPr>
              <w:r>
                <w:t xml:space="preserve"> </w:t>
              </w:r>
            </w:p>
            <w:p w14:paraId="0EBA40FE" w14:textId="77777777" w:rsidR="00A6261B" w:rsidRPr="00EB7681" w:rsidRDefault="00000000" w:rsidP="001465D5">
              <w:pPr>
                <w:pStyle w:val="PSBody2"/>
                <w:rPr>
                  <w:rFonts w:eastAsia="Times New Roman"/>
                  <w:szCs w:val="20"/>
                </w:rPr>
              </w:pPr>
              <w:r>
                <w:lastRenderedPageBreak/>
                <w:t xml:space="preserve">[_].  </w:t>
              </w:r>
              <w:r w:rsidRPr="00FC00B2">
                <w:t>The Contractor shall be compensated for completed supplies properly delivered</w:t>
              </w:r>
              <w:r>
                <w:t xml:space="preserve">, if any, </w:t>
              </w:r>
              <w:r w:rsidRPr="00FC00B2">
                <w:t xml:space="preserve">and </w:t>
              </w:r>
              <w:r>
                <w:t>Services</w:t>
              </w:r>
              <w:r w:rsidRPr="00FC00B2">
                <w:t xml:space="preserve"> properly rendered prior to the effective date of </w:t>
              </w:r>
              <w:r>
                <w:t>cancellation.</w:t>
              </w:r>
              <w:r w:rsidRPr="00FC00B2">
                <w:t xml:space="preserve"> </w:t>
              </w:r>
              <w:r>
                <w:t xml:space="preserve"> </w:t>
              </w:r>
              <w:r w:rsidRPr="00FC00B2">
                <w:t xml:space="preserve">The State will not be liable for supplies delivered or </w:t>
              </w:r>
              <w:r>
                <w:t>Services</w:t>
              </w:r>
              <w:r w:rsidRPr="00FC00B2">
                <w:t xml:space="preserve"> performed after the effective date of </w:t>
              </w:r>
              <w:r>
                <w:t>cancellation</w:t>
              </w:r>
              <w:r w:rsidRPr="00FC00B2">
                <w:t xml:space="preserve">. The Contractor and the State shall agree on the amount of payment for </w:t>
              </w:r>
              <w:r>
                <w:t xml:space="preserve">such </w:t>
              </w:r>
              <w:r w:rsidRPr="00FC00B2">
                <w:t xml:space="preserve">supplies delivered and accepted. </w:t>
              </w:r>
              <w:r>
                <w:t xml:space="preserve"> </w:t>
              </w:r>
              <w:r w:rsidRPr="00FC00B2">
                <w:t>The State may withhold from these amounts any sum the State determines to be necessary to protect the State against loss because of outstanding liens or claims of former lien holders</w:t>
              </w:r>
              <w:r w:rsidRPr="00F44F01">
                <w:t>.</w:t>
              </w:r>
              <w:r>
                <w:t xml:space="preserve">  </w:t>
              </w:r>
              <w:r w:rsidRPr="00FC00B2">
                <w:t xml:space="preserve">Failure to agree </w:t>
              </w:r>
              <w:r>
                <w:t>on any item in this subparagraph constitutes</w:t>
              </w:r>
              <w:r w:rsidRPr="00FC00B2">
                <w:t xml:space="preserve"> a dispute under the Disputes </w:t>
              </w:r>
              <w:r>
                <w:t>paragraph</w:t>
              </w:r>
              <w:r w:rsidRPr="00FC00B2">
                <w:t>.</w:t>
              </w:r>
              <w:r>
                <w:t xml:space="preserve">  With the exception of any item in this subparagraph on which the Contractor and the State fail to agree, no other item in this paragraph shall constitute a dispute under the Disputes paragraph.</w:t>
              </w:r>
              <w:r w:rsidRPr="00EB7681">
                <w:rPr>
                  <w:rFonts w:eastAsia="Times New Roman"/>
                  <w:szCs w:val="20"/>
                </w:rPr>
                <w:t xml:space="preserve">   </w:t>
              </w:r>
            </w:p>
            <w:p w14:paraId="1A5C0CAB" w14:textId="77777777" w:rsidR="00A6261B" w:rsidRPr="00F44F01" w:rsidRDefault="00A6261B" w:rsidP="001465D5">
              <w:pPr>
                <w:pStyle w:val="PSBody2"/>
                <w:rPr>
                  <w:rFonts w:eastAsia="Times New Roman"/>
                  <w:szCs w:val="20"/>
                </w:rPr>
              </w:pPr>
            </w:p>
            <w:p w14:paraId="585EBF08" w14:textId="77777777" w:rsidR="00A6261B" w:rsidRPr="00F44F01" w:rsidRDefault="00000000" w:rsidP="001465D5">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14:paraId="45D3779D" w14:textId="77777777" w:rsidR="00A6261B" w:rsidRPr="00F44F01" w:rsidRDefault="00A6261B" w:rsidP="001465D5">
              <w:pPr>
                <w:pStyle w:val="PSBody2"/>
                <w:rPr>
                  <w:rFonts w:eastAsia="Times New Roman"/>
                  <w:szCs w:val="20"/>
                </w:rPr>
              </w:pPr>
            </w:p>
            <w:p w14:paraId="5CA0967A" w14:textId="77777777" w:rsidR="00A6261B" w:rsidRPr="00F44F01" w:rsidRDefault="00000000" w:rsidP="001465D5">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7B9BB5C" w14:textId="77777777" w:rsidR="00A6261B" w:rsidRPr="00F44F01" w:rsidRDefault="00A6261B" w:rsidP="001465D5">
              <w:pPr>
                <w:pStyle w:val="PSBody2"/>
                <w:rPr>
                  <w:rFonts w:eastAsia="Times New Roman"/>
                  <w:b/>
                  <w:szCs w:val="20"/>
                </w:rPr>
              </w:pPr>
            </w:p>
            <w:p w14:paraId="4B55879F" w14:textId="77777777" w:rsidR="00A6261B" w:rsidRPr="00F44F01" w:rsidRDefault="00000000" w:rsidP="001465D5">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14:paraId="2B40B861" w14:textId="77777777" w:rsidR="00A6261B" w:rsidRPr="00F44F01" w:rsidRDefault="00A6261B" w:rsidP="001465D5">
              <w:pPr>
                <w:pStyle w:val="PSBody2"/>
                <w:rPr>
                  <w:rFonts w:eastAsia="Times New Roman"/>
                  <w:szCs w:val="20"/>
                </w:rPr>
              </w:pPr>
            </w:p>
            <w:p w14:paraId="6CEE1E01" w14:textId="77777777" w:rsidR="00A6261B" w:rsidRPr="00F44F01" w:rsidRDefault="00000000" w:rsidP="001465D5">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w:t>
              </w:r>
              <w:r>
                <w:rPr>
                  <w:rFonts w:ascii="Arial" w:hAnsi="Arial" w:cs="Arial"/>
                  <w:sz w:val="20"/>
                  <w:szCs w:val="20"/>
                </w:rPr>
                <w:t xml:space="preserve">Contractor </w:t>
              </w:r>
              <w:r w:rsidRPr="00F44F01">
                <w:rPr>
                  <w:rFonts w:ascii="Arial" w:hAnsi="Arial" w:cs="Arial"/>
                  <w:sz w:val="20"/>
                  <w:szCs w:val="20"/>
                </w:rPr>
                <w:t>shall provide the State with a Certificate of Insurance evidencing such coverage prior to starting work under this Contract.</w:t>
              </w:r>
            </w:p>
            <w:p w14:paraId="0601F21F" w14:textId="77777777" w:rsidR="00A6261B" w:rsidRDefault="00A6261B" w:rsidP="001465D5">
              <w:pPr>
                <w:pStyle w:val="PSBody2"/>
                <w:rPr>
                  <w:rFonts w:eastAsia="Times New Roman"/>
                  <w:b/>
                  <w:szCs w:val="20"/>
                </w:rPr>
              </w:pPr>
            </w:p>
            <w:p w14:paraId="13B23627" w14:textId="77777777" w:rsidR="00A6261B" w:rsidRPr="00F44F01" w:rsidRDefault="00000000" w:rsidP="001465D5">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xml:space="preserve">.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w:t>
              </w:r>
              <w:r>
                <w:rPr>
                  <w:szCs w:val="20"/>
                </w:rPr>
                <w:t>Division of Supplier Diversity</w:t>
              </w:r>
              <w:r w:rsidRPr="00F44F01">
                <w:rPr>
                  <w:szCs w:val="20"/>
                </w:rPr>
                <w:t xml:space="preserve">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w:t>
              </w:r>
              <w:r w:rsidRPr="00F44F01">
                <w:rPr>
                  <w:color w:val="000000"/>
                  <w:szCs w:val="20"/>
                </w:rPr>
                <w:t xml:space="preserve"> </w:t>
              </w:r>
            </w:p>
            <w:p w14:paraId="36D4340F" w14:textId="77777777" w:rsidR="00A6261B" w:rsidRDefault="00A6261B" w:rsidP="001465D5">
              <w:pPr>
                <w:pStyle w:val="PSBody2"/>
                <w:autoSpaceDE w:val="0"/>
                <w:autoSpaceDN w:val="0"/>
                <w:rPr>
                  <w:i/>
                  <w:color w:val="000000"/>
                  <w:szCs w:val="20"/>
                </w:rPr>
              </w:pPr>
            </w:p>
            <w:tbl>
              <w:tblPr>
                <w:tblStyle w:val="TableGrid1"/>
                <w:tblW w:w="9625" w:type="dxa"/>
                <w:tblInd w:w="5" w:type="dxa"/>
                <w:tblLook w:val="04A0" w:firstRow="1" w:lastRow="0" w:firstColumn="1" w:lastColumn="0" w:noHBand="0" w:noVBand="1"/>
              </w:tblPr>
              <w:tblGrid>
                <w:gridCol w:w="767"/>
                <w:gridCol w:w="1205"/>
                <w:gridCol w:w="2073"/>
                <w:gridCol w:w="2790"/>
                <w:gridCol w:w="1710"/>
                <w:gridCol w:w="1080"/>
              </w:tblGrid>
              <w:tr w:rsidR="001465D5" w:rsidRPr="00C63AD4" w14:paraId="5ADDCF65" w14:textId="77777777" w:rsidTr="00360D7B">
                <w:tc>
                  <w:tcPr>
                    <w:tcW w:w="767" w:type="dxa"/>
                  </w:tcPr>
                  <w:p w14:paraId="05DDFEA4" w14:textId="77777777" w:rsidR="00A6261B" w:rsidRPr="00C63AD4" w:rsidRDefault="00000000" w:rsidP="00360D7B">
                    <w:pPr>
                      <w:rPr>
                        <w:rFonts w:cs="Arial"/>
                        <w:sz w:val="18"/>
                        <w:szCs w:val="18"/>
                        <w:lang w:eastAsia="en-US"/>
                      </w:rPr>
                    </w:pPr>
                    <w:r w:rsidRPr="00C63AD4">
                      <w:rPr>
                        <w:rFonts w:cs="Arial"/>
                        <w:sz w:val="18"/>
                        <w:szCs w:val="18"/>
                        <w:lang w:eastAsia="en-US"/>
                      </w:rPr>
                      <w:t>IVOSB</w:t>
                    </w:r>
                  </w:p>
                </w:tc>
                <w:tc>
                  <w:tcPr>
                    <w:tcW w:w="1205" w:type="dxa"/>
                  </w:tcPr>
                  <w:p w14:paraId="307E8F3A" w14:textId="77777777" w:rsidR="00A6261B" w:rsidRPr="00C63AD4" w:rsidRDefault="00000000" w:rsidP="00360D7B">
                    <w:pPr>
                      <w:rPr>
                        <w:rFonts w:cs="Arial"/>
                        <w:sz w:val="18"/>
                        <w:szCs w:val="18"/>
                        <w:lang w:eastAsia="en-US"/>
                      </w:rPr>
                    </w:pPr>
                    <w:r w:rsidRPr="00C63AD4">
                      <w:rPr>
                        <w:rFonts w:cs="Arial"/>
                        <w:sz w:val="18"/>
                        <w:szCs w:val="18"/>
                        <w:lang w:eastAsia="en-US"/>
                      </w:rPr>
                      <w:t>PHONE</w:t>
                    </w:r>
                  </w:p>
                </w:tc>
                <w:tc>
                  <w:tcPr>
                    <w:tcW w:w="2073" w:type="dxa"/>
                  </w:tcPr>
                  <w:p w14:paraId="02498003" w14:textId="77777777" w:rsidR="00A6261B" w:rsidRPr="00C63AD4" w:rsidRDefault="00000000" w:rsidP="00360D7B">
                    <w:pPr>
                      <w:rPr>
                        <w:rFonts w:cs="Arial"/>
                        <w:sz w:val="18"/>
                        <w:szCs w:val="18"/>
                        <w:lang w:eastAsia="en-US"/>
                      </w:rPr>
                    </w:pPr>
                    <w:r w:rsidRPr="00C63AD4">
                      <w:rPr>
                        <w:rFonts w:cs="Arial"/>
                        <w:sz w:val="18"/>
                        <w:szCs w:val="18"/>
                        <w:lang w:eastAsia="en-US"/>
                      </w:rPr>
                      <w:t>COMPANY NAME and</w:t>
                    </w:r>
                  </w:p>
                  <w:p w14:paraId="58C0A1B2" w14:textId="77777777" w:rsidR="00A6261B" w:rsidRPr="00C63AD4" w:rsidRDefault="00000000" w:rsidP="00360D7B">
                    <w:pPr>
                      <w:rPr>
                        <w:rFonts w:cs="Arial"/>
                        <w:sz w:val="18"/>
                        <w:szCs w:val="18"/>
                        <w:lang w:eastAsia="en-US"/>
                      </w:rPr>
                    </w:pPr>
                    <w:r w:rsidRPr="00C63AD4">
                      <w:rPr>
                        <w:rFonts w:cs="Arial"/>
                        <w:sz w:val="18"/>
                        <w:szCs w:val="18"/>
                        <w:lang w:eastAsia="en-US"/>
                      </w:rPr>
                      <w:t>Contact's email</w:t>
                    </w:r>
                  </w:p>
                </w:tc>
                <w:tc>
                  <w:tcPr>
                    <w:tcW w:w="2790" w:type="dxa"/>
                  </w:tcPr>
                  <w:p w14:paraId="710802C1" w14:textId="77777777" w:rsidR="00A6261B" w:rsidRPr="00C63AD4" w:rsidRDefault="00000000" w:rsidP="00360D7B">
                    <w:pPr>
                      <w:rPr>
                        <w:rFonts w:cs="Arial"/>
                        <w:sz w:val="18"/>
                        <w:szCs w:val="18"/>
                        <w:lang w:eastAsia="en-US"/>
                      </w:rPr>
                    </w:pPr>
                    <w:r w:rsidRPr="00C63AD4">
                      <w:rPr>
                        <w:rFonts w:cs="Arial"/>
                        <w:sz w:val="18"/>
                        <w:szCs w:val="18"/>
                        <w:lang w:eastAsia="en-US"/>
                      </w:rPr>
                      <w:t>SCOPE OF PRODUCTS and/or SERVICES</w:t>
                    </w:r>
                  </w:p>
                </w:tc>
                <w:tc>
                  <w:tcPr>
                    <w:tcW w:w="1710" w:type="dxa"/>
                  </w:tcPr>
                  <w:p w14:paraId="5B5E95D4" w14:textId="77777777" w:rsidR="00A6261B" w:rsidRPr="00C63AD4" w:rsidRDefault="00000000" w:rsidP="00360D7B">
                    <w:pPr>
                      <w:rPr>
                        <w:rFonts w:cs="Arial"/>
                        <w:sz w:val="18"/>
                        <w:szCs w:val="18"/>
                        <w:lang w:eastAsia="en-US"/>
                      </w:rPr>
                    </w:pPr>
                    <w:r w:rsidRPr="00C63AD4">
                      <w:rPr>
                        <w:rFonts w:cs="Arial"/>
                        <w:sz w:val="18"/>
                        <w:szCs w:val="18"/>
                        <w:lang w:eastAsia="en-US"/>
                      </w:rPr>
                      <w:t>UTILIZATION DATES</w:t>
                    </w:r>
                  </w:p>
                </w:tc>
                <w:tc>
                  <w:tcPr>
                    <w:tcW w:w="1080" w:type="dxa"/>
                  </w:tcPr>
                  <w:p w14:paraId="56A6DFA0" w14:textId="77777777" w:rsidR="00A6261B" w:rsidRPr="00C63AD4" w:rsidRDefault="00000000" w:rsidP="00360D7B">
                    <w:pPr>
                      <w:rPr>
                        <w:rFonts w:cs="Arial"/>
                        <w:sz w:val="18"/>
                        <w:szCs w:val="18"/>
                        <w:lang w:eastAsia="en-US"/>
                      </w:rPr>
                    </w:pPr>
                    <w:r w:rsidRPr="00C63AD4">
                      <w:rPr>
                        <w:rFonts w:cs="Arial"/>
                        <w:sz w:val="18"/>
                        <w:szCs w:val="18"/>
                        <w:lang w:eastAsia="en-US"/>
                      </w:rPr>
                      <w:t>PERCENT</w:t>
                    </w:r>
                  </w:p>
                </w:tc>
              </w:tr>
              <w:tr w:rsidR="001465D5" w:rsidRPr="00C63AD4" w14:paraId="30CCAF4E" w14:textId="77777777" w:rsidTr="00360D7B">
                <w:tc>
                  <w:tcPr>
                    <w:tcW w:w="767" w:type="dxa"/>
                  </w:tcPr>
                  <w:p w14:paraId="0A6A4078" w14:textId="77777777" w:rsidR="00A6261B" w:rsidRPr="00C63AD4" w:rsidRDefault="00A6261B" w:rsidP="00360D7B">
                    <w:pPr>
                      <w:rPr>
                        <w:rFonts w:ascii="Calibri" w:hAnsi="Calibri"/>
                        <w:lang w:eastAsia="en-US"/>
                      </w:rPr>
                    </w:pPr>
                  </w:p>
                </w:tc>
                <w:tc>
                  <w:tcPr>
                    <w:tcW w:w="1205" w:type="dxa"/>
                  </w:tcPr>
                  <w:p w14:paraId="2937E8DA" w14:textId="77777777" w:rsidR="00A6261B" w:rsidRPr="00C63AD4" w:rsidRDefault="00A6261B" w:rsidP="00360D7B">
                    <w:pPr>
                      <w:rPr>
                        <w:rFonts w:ascii="Calibri" w:hAnsi="Calibri"/>
                        <w:lang w:eastAsia="en-US"/>
                      </w:rPr>
                    </w:pPr>
                  </w:p>
                </w:tc>
                <w:tc>
                  <w:tcPr>
                    <w:tcW w:w="2073" w:type="dxa"/>
                  </w:tcPr>
                  <w:p w14:paraId="60ECC1F1" w14:textId="77777777" w:rsidR="00A6261B" w:rsidRPr="00C63AD4" w:rsidRDefault="00A6261B" w:rsidP="00360D7B">
                    <w:pPr>
                      <w:rPr>
                        <w:rFonts w:ascii="Calibri" w:hAnsi="Calibri"/>
                        <w:lang w:eastAsia="en-US"/>
                      </w:rPr>
                    </w:pPr>
                  </w:p>
                </w:tc>
                <w:tc>
                  <w:tcPr>
                    <w:tcW w:w="2790" w:type="dxa"/>
                  </w:tcPr>
                  <w:p w14:paraId="75D93714" w14:textId="77777777" w:rsidR="00A6261B" w:rsidRPr="00C63AD4" w:rsidRDefault="00A6261B" w:rsidP="00360D7B">
                    <w:pPr>
                      <w:rPr>
                        <w:rFonts w:ascii="Calibri" w:hAnsi="Calibri"/>
                        <w:lang w:eastAsia="en-US"/>
                      </w:rPr>
                    </w:pPr>
                  </w:p>
                </w:tc>
                <w:tc>
                  <w:tcPr>
                    <w:tcW w:w="1710" w:type="dxa"/>
                  </w:tcPr>
                  <w:p w14:paraId="2922F620" w14:textId="77777777" w:rsidR="00A6261B" w:rsidRPr="00C63AD4" w:rsidRDefault="00A6261B" w:rsidP="00360D7B">
                    <w:pPr>
                      <w:rPr>
                        <w:rFonts w:ascii="Calibri" w:hAnsi="Calibri"/>
                        <w:lang w:eastAsia="en-US"/>
                      </w:rPr>
                    </w:pPr>
                  </w:p>
                </w:tc>
                <w:tc>
                  <w:tcPr>
                    <w:tcW w:w="1080" w:type="dxa"/>
                  </w:tcPr>
                  <w:p w14:paraId="3D48E6D8" w14:textId="77777777" w:rsidR="00A6261B" w:rsidRPr="00C63AD4" w:rsidRDefault="00A6261B" w:rsidP="00360D7B">
                    <w:pPr>
                      <w:rPr>
                        <w:rFonts w:ascii="Calibri" w:hAnsi="Calibri"/>
                        <w:lang w:eastAsia="en-US"/>
                      </w:rPr>
                    </w:pPr>
                  </w:p>
                </w:tc>
              </w:tr>
              <w:tr w:rsidR="001465D5" w:rsidRPr="00C63AD4" w14:paraId="56A273A4" w14:textId="77777777" w:rsidTr="00360D7B">
                <w:tc>
                  <w:tcPr>
                    <w:tcW w:w="767" w:type="dxa"/>
                  </w:tcPr>
                  <w:p w14:paraId="376E1E13" w14:textId="77777777" w:rsidR="00A6261B" w:rsidRPr="00C63AD4" w:rsidRDefault="00A6261B" w:rsidP="00360D7B">
                    <w:pPr>
                      <w:rPr>
                        <w:rFonts w:ascii="Calibri" w:hAnsi="Calibri"/>
                        <w:lang w:eastAsia="en-US"/>
                      </w:rPr>
                    </w:pPr>
                  </w:p>
                </w:tc>
                <w:tc>
                  <w:tcPr>
                    <w:tcW w:w="1205" w:type="dxa"/>
                  </w:tcPr>
                  <w:p w14:paraId="16849778" w14:textId="77777777" w:rsidR="00A6261B" w:rsidRPr="00C63AD4" w:rsidRDefault="00A6261B" w:rsidP="00360D7B">
                    <w:pPr>
                      <w:rPr>
                        <w:rFonts w:ascii="Calibri" w:hAnsi="Calibri"/>
                        <w:lang w:eastAsia="en-US"/>
                      </w:rPr>
                    </w:pPr>
                  </w:p>
                </w:tc>
                <w:tc>
                  <w:tcPr>
                    <w:tcW w:w="2073" w:type="dxa"/>
                  </w:tcPr>
                  <w:p w14:paraId="77B3A4E4" w14:textId="77777777" w:rsidR="00A6261B" w:rsidRPr="00C63AD4" w:rsidRDefault="00A6261B" w:rsidP="00360D7B">
                    <w:pPr>
                      <w:rPr>
                        <w:rFonts w:ascii="Calibri" w:hAnsi="Calibri"/>
                        <w:lang w:eastAsia="en-US"/>
                      </w:rPr>
                    </w:pPr>
                  </w:p>
                </w:tc>
                <w:tc>
                  <w:tcPr>
                    <w:tcW w:w="2790" w:type="dxa"/>
                  </w:tcPr>
                  <w:p w14:paraId="41C9B7EA" w14:textId="77777777" w:rsidR="00A6261B" w:rsidRPr="00C63AD4" w:rsidRDefault="00A6261B" w:rsidP="00360D7B">
                    <w:pPr>
                      <w:rPr>
                        <w:rFonts w:ascii="Calibri" w:hAnsi="Calibri"/>
                        <w:lang w:eastAsia="en-US"/>
                      </w:rPr>
                    </w:pPr>
                  </w:p>
                </w:tc>
                <w:tc>
                  <w:tcPr>
                    <w:tcW w:w="1710" w:type="dxa"/>
                  </w:tcPr>
                  <w:p w14:paraId="72A153DC" w14:textId="77777777" w:rsidR="00A6261B" w:rsidRPr="00C63AD4" w:rsidRDefault="00A6261B" w:rsidP="00360D7B">
                    <w:pPr>
                      <w:rPr>
                        <w:rFonts w:ascii="Calibri" w:hAnsi="Calibri"/>
                        <w:lang w:eastAsia="en-US"/>
                      </w:rPr>
                    </w:pPr>
                  </w:p>
                </w:tc>
                <w:tc>
                  <w:tcPr>
                    <w:tcW w:w="1080" w:type="dxa"/>
                  </w:tcPr>
                  <w:p w14:paraId="321B268B" w14:textId="77777777" w:rsidR="00A6261B" w:rsidRPr="00C63AD4" w:rsidRDefault="00A6261B" w:rsidP="00360D7B">
                    <w:pPr>
                      <w:rPr>
                        <w:rFonts w:ascii="Calibri" w:hAnsi="Calibri"/>
                        <w:lang w:eastAsia="en-US"/>
                      </w:rPr>
                    </w:pPr>
                  </w:p>
                </w:tc>
              </w:tr>
              <w:tr w:rsidR="001465D5" w:rsidRPr="00C63AD4" w14:paraId="75D1D937" w14:textId="77777777" w:rsidTr="00360D7B">
                <w:tc>
                  <w:tcPr>
                    <w:tcW w:w="767" w:type="dxa"/>
                  </w:tcPr>
                  <w:p w14:paraId="313B4FEB" w14:textId="77777777" w:rsidR="00A6261B" w:rsidRPr="00C63AD4" w:rsidRDefault="00A6261B" w:rsidP="00360D7B">
                    <w:pPr>
                      <w:rPr>
                        <w:rFonts w:ascii="Calibri" w:hAnsi="Calibri"/>
                        <w:lang w:eastAsia="en-US"/>
                      </w:rPr>
                    </w:pPr>
                  </w:p>
                </w:tc>
                <w:tc>
                  <w:tcPr>
                    <w:tcW w:w="1205" w:type="dxa"/>
                  </w:tcPr>
                  <w:p w14:paraId="4B75AF14" w14:textId="77777777" w:rsidR="00A6261B" w:rsidRPr="00C63AD4" w:rsidRDefault="00A6261B" w:rsidP="00360D7B">
                    <w:pPr>
                      <w:rPr>
                        <w:rFonts w:ascii="Calibri" w:hAnsi="Calibri"/>
                        <w:lang w:eastAsia="en-US"/>
                      </w:rPr>
                    </w:pPr>
                  </w:p>
                </w:tc>
                <w:tc>
                  <w:tcPr>
                    <w:tcW w:w="2073" w:type="dxa"/>
                  </w:tcPr>
                  <w:p w14:paraId="7CCA81C1" w14:textId="77777777" w:rsidR="00A6261B" w:rsidRPr="00C63AD4" w:rsidRDefault="00A6261B" w:rsidP="00360D7B">
                    <w:pPr>
                      <w:rPr>
                        <w:rFonts w:ascii="Calibri" w:hAnsi="Calibri"/>
                        <w:lang w:eastAsia="en-US"/>
                      </w:rPr>
                    </w:pPr>
                  </w:p>
                </w:tc>
                <w:tc>
                  <w:tcPr>
                    <w:tcW w:w="2790" w:type="dxa"/>
                  </w:tcPr>
                  <w:p w14:paraId="7FE0D41A" w14:textId="77777777" w:rsidR="00A6261B" w:rsidRPr="00C63AD4" w:rsidRDefault="00A6261B" w:rsidP="00360D7B">
                    <w:pPr>
                      <w:rPr>
                        <w:rFonts w:ascii="Calibri" w:hAnsi="Calibri"/>
                        <w:lang w:eastAsia="en-US"/>
                      </w:rPr>
                    </w:pPr>
                  </w:p>
                </w:tc>
                <w:tc>
                  <w:tcPr>
                    <w:tcW w:w="1710" w:type="dxa"/>
                  </w:tcPr>
                  <w:p w14:paraId="6F35E78C" w14:textId="77777777" w:rsidR="00A6261B" w:rsidRPr="00C63AD4" w:rsidRDefault="00A6261B" w:rsidP="00360D7B">
                    <w:pPr>
                      <w:rPr>
                        <w:rFonts w:ascii="Calibri" w:hAnsi="Calibri"/>
                        <w:lang w:eastAsia="en-US"/>
                      </w:rPr>
                    </w:pPr>
                  </w:p>
                </w:tc>
                <w:tc>
                  <w:tcPr>
                    <w:tcW w:w="1080" w:type="dxa"/>
                  </w:tcPr>
                  <w:p w14:paraId="0200DAAD" w14:textId="77777777" w:rsidR="00A6261B" w:rsidRPr="00C63AD4" w:rsidRDefault="00A6261B" w:rsidP="00360D7B">
                    <w:pPr>
                      <w:rPr>
                        <w:rFonts w:ascii="Calibri" w:hAnsi="Calibri"/>
                        <w:lang w:eastAsia="en-US"/>
                      </w:rPr>
                    </w:pPr>
                  </w:p>
                </w:tc>
              </w:tr>
            </w:tbl>
            <w:p w14:paraId="0E86FFEF" w14:textId="77777777" w:rsidR="00A6261B" w:rsidRPr="00C63AD4" w:rsidRDefault="00A6261B" w:rsidP="001465D5">
              <w:pPr>
                <w:pStyle w:val="PSBody2"/>
                <w:autoSpaceDE w:val="0"/>
                <w:autoSpaceDN w:val="0"/>
                <w:rPr>
                  <w:iCs/>
                  <w:color w:val="000000"/>
                  <w:szCs w:val="20"/>
                </w:rPr>
              </w:pPr>
            </w:p>
            <w:p w14:paraId="6C151C0F" w14:textId="77777777" w:rsidR="00A6261B"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8" w:history="1">
                <w:r w:rsidR="00A6261B" w:rsidRPr="00F44F01">
                  <w:rPr>
                    <w:rStyle w:val="Hyperlink"/>
                    <w:rFonts w:ascii="Arial" w:hAnsi="Arial" w:cs="Arial"/>
                    <w:sz w:val="20"/>
                    <w:szCs w:val="20"/>
                  </w:rPr>
                  <w:t>IndianaVeteransPreference@idoa.IN.gov</w:t>
                </w:r>
              </w:hyperlink>
              <w:r w:rsidRPr="00F44F01">
                <w:rPr>
                  <w:rFonts w:ascii="Arial" w:hAnsi="Arial" w:cs="Arial"/>
                  <w:sz w:val="20"/>
                  <w:szCs w:val="20"/>
                </w:rPr>
                <w:t>, or mailed to IDOA, 402 W. Washington Street, Room W-4</w:t>
              </w:r>
              <w:r>
                <w:rPr>
                  <w:rFonts w:ascii="Arial" w:hAnsi="Arial" w:cs="Arial"/>
                  <w:sz w:val="20"/>
                  <w:szCs w:val="20"/>
                </w:rPr>
                <w:t>62</w:t>
              </w:r>
              <w:r w:rsidRPr="00F44F01">
                <w:rPr>
                  <w:rFonts w:ascii="Arial" w:hAnsi="Arial" w:cs="Arial"/>
                  <w:sz w:val="20"/>
                  <w:szCs w:val="20"/>
                </w:rPr>
                <w:t xml:space="preserve">,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F44F01">
                <w:rPr>
                  <w:rStyle w:val="Hyperlink"/>
                  <w:rFonts w:ascii="Arial" w:hAnsi="Arial" w:cs="Arial"/>
                  <w:sz w:val="20"/>
                  <w:szCs w:val="20"/>
                </w:rPr>
                <w:t xml:space="preserve"> </w:t>
              </w:r>
              <w:hyperlink r:id="rId10" w:history="1">
                <w:r w:rsidR="00A6261B"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14:paraId="00E25A0C" w14:textId="77777777" w:rsidR="00A6261B" w:rsidRPr="00F44F01" w:rsidRDefault="00A6261B" w:rsidP="001465D5">
              <w:pPr>
                <w:pStyle w:val="NoSpacing"/>
                <w:jc w:val="both"/>
                <w:rPr>
                  <w:rFonts w:ascii="Arial" w:hAnsi="Arial" w:cs="Arial"/>
                  <w:sz w:val="20"/>
                  <w:szCs w:val="20"/>
                </w:rPr>
              </w:pPr>
            </w:p>
            <w:p w14:paraId="06A535BC" w14:textId="77777777" w:rsidR="00A6261B" w:rsidRPr="00F44F01" w:rsidRDefault="00000000" w:rsidP="001465D5">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1" w:history="1">
                <w:r w:rsidR="00A6261B"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w:t>
              </w:r>
              <w:r>
                <w:rPr>
                  <w:szCs w:val="20"/>
                </w:rPr>
                <w:t>Division of Supplier Diversity</w:t>
              </w:r>
              <w:r w:rsidRPr="00F44F01">
                <w:rPr>
                  <w:szCs w:val="20"/>
                </w:rPr>
                <w:t xml:space="preserve">, as reasonably requested and in the format required by the </w:t>
              </w:r>
              <w:r>
                <w:rPr>
                  <w:szCs w:val="20"/>
                </w:rPr>
                <w:t>Division of Supplier Diversity</w:t>
              </w:r>
              <w:r w:rsidRPr="00F44F01">
                <w:rPr>
                  <w:szCs w:val="20"/>
                </w:rPr>
                <w:t>.</w:t>
              </w:r>
            </w:p>
            <w:p w14:paraId="0B0B29B2" w14:textId="77777777" w:rsidR="00A6261B" w:rsidRPr="00F44F01" w:rsidRDefault="00A6261B" w:rsidP="001465D5">
              <w:pPr>
                <w:pStyle w:val="PSBody2"/>
                <w:rPr>
                  <w:szCs w:val="20"/>
                </w:rPr>
              </w:pPr>
            </w:p>
            <w:p w14:paraId="464B39B5" w14:textId="77777777" w:rsidR="00A6261B" w:rsidRDefault="00000000" w:rsidP="001465D5">
              <w:pPr>
                <w:pStyle w:val="PSBody2"/>
                <w:rPr>
                  <w:szCs w:val="20"/>
                </w:rPr>
              </w:pPr>
              <w:r w:rsidRPr="00F44F01">
                <w:rPr>
                  <w:szCs w:val="20"/>
                </w:rPr>
                <w:t>The Contractor's failure to comply with the provisions in this clause may be considered a material breach of the Contract.</w:t>
              </w:r>
            </w:p>
            <w:p w14:paraId="4EF1BD7C" w14:textId="77777777" w:rsidR="00A6261B" w:rsidRPr="00F44F01" w:rsidRDefault="00A6261B" w:rsidP="001465D5">
              <w:pPr>
                <w:pStyle w:val="PSBody2"/>
                <w:rPr>
                  <w:szCs w:val="20"/>
                </w:rPr>
              </w:pPr>
            </w:p>
            <w:p w14:paraId="2AFF1D35" w14:textId="77777777" w:rsidR="00A6261B" w:rsidRPr="00F44F01" w:rsidRDefault="00000000" w:rsidP="001465D5">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 </w:t>
              </w:r>
              <w:hyperlink r:id="rId12" w:history="1">
                <w:r w:rsidR="00A6261B" w:rsidRPr="00E256DA">
                  <w:rPr>
                    <w:rStyle w:val="Hyperlink"/>
                    <w:rFonts w:ascii="Arial" w:hAnsi="Arial" w:cs="Arial"/>
                    <w:sz w:val="20"/>
                    <w:szCs w:val="20"/>
                  </w:rPr>
                  <w:t>https://www.in.gov/iot/policies-procedures-and-standards/</w:t>
                </w:r>
              </w:hyperlink>
              <w:r w:rsidRPr="00E256DA">
                <w:rPr>
                  <w:rFonts w:ascii="Arial" w:hAnsi="Arial" w:cs="Arial"/>
                  <w:sz w:val="20"/>
                  <w:szCs w:val="20"/>
                </w:rPr>
                <w:t xml:space="preserve"> that are applicable, including the as</w:t>
              </w:r>
              <w:r>
                <w:rPr>
                  <w:rFonts w:ascii="Arial" w:hAnsi="Arial" w:cs="Arial"/>
                  <w:sz w:val="20"/>
                  <w:szCs w:val="20"/>
                </w:rPr>
                <w:t xml:space="preserve">sistive technology standard.  </w:t>
              </w:r>
              <w:r w:rsidRPr="00F44F01">
                <w:rPr>
                  <w:rFonts w:ascii="Arial" w:hAnsi="Arial" w:cs="Arial"/>
                  <w:sz w:val="20"/>
                  <w:szCs w:val="20"/>
                </w:rPr>
                <w:t>The State may terminate this Contract for default if the terms of this paragraph are breached.</w:t>
              </w:r>
            </w:p>
            <w:p w14:paraId="181047F5" w14:textId="77777777" w:rsidR="00A6261B" w:rsidRPr="00F44F01" w:rsidRDefault="00A6261B" w:rsidP="001465D5">
              <w:pPr>
                <w:pStyle w:val="PSBody2"/>
                <w:widowControl w:val="0"/>
                <w:rPr>
                  <w:rFonts w:eastAsia="Times New Roman"/>
                  <w:b/>
                  <w:snapToGrid w:val="0"/>
                  <w:szCs w:val="20"/>
                </w:rPr>
              </w:pPr>
            </w:p>
            <w:p w14:paraId="43A54357" w14:textId="77777777" w:rsidR="00A6261B" w:rsidRPr="00F44F01" w:rsidRDefault="00000000" w:rsidP="001465D5">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14:paraId="3615496E" w14:textId="77777777" w:rsidR="00A6261B" w:rsidRPr="00F44F01" w:rsidRDefault="00000000" w:rsidP="001465D5">
              <w:pPr>
                <w:pStyle w:val="NoSpacing"/>
                <w:rPr>
                  <w:rFonts w:ascii="Arial" w:hAnsi="Arial" w:cs="Arial"/>
                  <w:sz w:val="20"/>
                  <w:szCs w:val="20"/>
                </w:rPr>
              </w:pPr>
              <w:r w:rsidRPr="00F44F01">
                <w:rPr>
                  <w:rFonts w:ascii="Arial" w:hAnsi="Arial" w:cs="Arial"/>
                  <w:sz w:val="20"/>
                  <w:szCs w:val="20"/>
                </w:rPr>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14:paraId="69AEDF38" w14:textId="77777777" w:rsidR="00A6261B" w:rsidRPr="00F44F01" w:rsidRDefault="00A6261B" w:rsidP="001465D5">
              <w:pPr>
                <w:pStyle w:val="PSBody2"/>
                <w:widowControl w:val="0"/>
                <w:spacing w:before="10"/>
                <w:rPr>
                  <w:szCs w:val="20"/>
                </w:rPr>
              </w:pPr>
            </w:p>
            <w:p w14:paraId="74B65483" w14:textId="77777777" w:rsidR="00A6261B" w:rsidRDefault="00000000" w:rsidP="001465D5">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14:paraId="11D51862" w14:textId="77777777" w:rsidR="00A6261B" w:rsidRPr="00F44F01" w:rsidRDefault="00A6261B" w:rsidP="001465D5">
              <w:pPr>
                <w:pStyle w:val="PSBody2"/>
                <w:widowControl w:val="0"/>
                <w:tabs>
                  <w:tab w:val="left" w:pos="360"/>
                </w:tabs>
                <w:ind w:left="360" w:right="360"/>
                <w:rPr>
                  <w:szCs w:val="20"/>
                </w:rPr>
              </w:pPr>
            </w:p>
            <w:p w14:paraId="37152591"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14:paraId="414F0DD5" w14:textId="77777777" w:rsidR="00A6261B" w:rsidRPr="00F44F01" w:rsidRDefault="00A6261B" w:rsidP="001465D5">
              <w:pPr>
                <w:pStyle w:val="NoSpacing"/>
                <w:ind w:left="360" w:right="360"/>
                <w:rPr>
                  <w:rFonts w:ascii="Arial" w:hAnsi="Arial" w:cs="Arial"/>
                  <w:sz w:val="20"/>
                  <w:szCs w:val="20"/>
                </w:rPr>
              </w:pPr>
            </w:p>
            <w:p w14:paraId="10D27C46"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14:paraId="75F63F60" w14:textId="77777777" w:rsidR="00A6261B" w:rsidRPr="00F44F01" w:rsidRDefault="00A6261B" w:rsidP="001465D5">
              <w:pPr>
                <w:pStyle w:val="NoSpacing"/>
                <w:ind w:left="360" w:right="360"/>
                <w:rPr>
                  <w:rFonts w:ascii="Arial" w:hAnsi="Arial" w:cs="Arial"/>
                  <w:sz w:val="20"/>
                  <w:szCs w:val="20"/>
                </w:rPr>
              </w:pPr>
            </w:p>
            <w:p w14:paraId="02EA3DB0"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14:paraId="6F4D4D7F" w14:textId="77777777" w:rsidR="00A6261B" w:rsidRPr="00F44F01" w:rsidRDefault="00A6261B" w:rsidP="001465D5">
              <w:pPr>
                <w:pStyle w:val="NoSpacing"/>
                <w:ind w:left="360" w:right="360"/>
                <w:rPr>
                  <w:rFonts w:ascii="Arial" w:hAnsi="Arial" w:cs="Arial"/>
                  <w:sz w:val="20"/>
                  <w:szCs w:val="20"/>
                </w:rPr>
              </w:pPr>
            </w:p>
            <w:p w14:paraId="03A2E2B3"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14:paraId="1ADFA441" w14:textId="77777777" w:rsidR="00A6261B" w:rsidRPr="00F44F01" w:rsidRDefault="00A6261B" w:rsidP="001465D5">
              <w:pPr>
                <w:pStyle w:val="NoSpacing"/>
                <w:ind w:left="360" w:right="360"/>
                <w:rPr>
                  <w:rFonts w:ascii="Arial" w:hAnsi="Arial" w:cs="Arial"/>
                  <w:sz w:val="20"/>
                  <w:szCs w:val="20"/>
                </w:rPr>
              </w:pPr>
            </w:p>
            <w:p w14:paraId="10AD0012"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14:paraId="57E87DB1" w14:textId="77777777" w:rsidR="00A6261B" w:rsidRPr="00F44F01" w:rsidRDefault="00A6261B" w:rsidP="001465D5">
              <w:pPr>
                <w:pStyle w:val="NoSpacing"/>
                <w:ind w:left="360" w:right="360"/>
                <w:rPr>
                  <w:rFonts w:ascii="Arial" w:hAnsi="Arial" w:cs="Arial"/>
                  <w:sz w:val="20"/>
                  <w:szCs w:val="20"/>
                </w:rPr>
              </w:pPr>
            </w:p>
            <w:p w14:paraId="0D2AD043" w14:textId="77777777" w:rsidR="00A6261B" w:rsidRPr="00F44F01" w:rsidRDefault="00000000" w:rsidP="001465D5">
              <w:pPr>
                <w:pStyle w:val="NoSpacing"/>
                <w:ind w:left="360" w:right="360"/>
                <w:rPr>
                  <w:rFonts w:ascii="Arial" w:hAnsi="Arial" w:cs="Arial"/>
                  <w:sz w:val="20"/>
                  <w:szCs w:val="20"/>
                </w:rPr>
              </w:pPr>
              <w:r w:rsidRPr="00F44F01">
                <w:rPr>
                  <w:rFonts w:ascii="Arial" w:hAnsi="Arial" w:cs="Arial"/>
                  <w:sz w:val="20"/>
                  <w:szCs w:val="20"/>
                </w:rPr>
                <w:lastRenderedPageBreak/>
                <w:t xml:space="preserve">7.   Cyber Liability addressing risks associated with electronic transmissions, the internet, networks and informational assets, and having limits of no less than $700,000 per occurrence and $5,000,000 in the aggregate. </w:t>
              </w:r>
            </w:p>
            <w:p w14:paraId="3E844F77" w14:textId="77777777" w:rsidR="00A6261B" w:rsidRPr="00F44F01" w:rsidRDefault="00A6261B" w:rsidP="001465D5">
              <w:pPr>
                <w:pStyle w:val="NoSpacing"/>
                <w:rPr>
                  <w:rFonts w:ascii="Arial" w:hAnsi="Arial" w:cs="Arial"/>
                  <w:sz w:val="20"/>
                  <w:szCs w:val="20"/>
                </w:rPr>
              </w:pPr>
            </w:p>
            <w:p w14:paraId="74E959C0" w14:textId="77777777" w:rsidR="00A6261B" w:rsidRPr="00F44F01" w:rsidRDefault="00000000" w:rsidP="001465D5">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14:paraId="37250C91" w14:textId="77777777" w:rsidR="00A6261B" w:rsidRPr="00F44F01" w:rsidRDefault="00A6261B" w:rsidP="001465D5">
              <w:pPr>
                <w:pStyle w:val="PSBody2"/>
                <w:jc w:val="both"/>
                <w:rPr>
                  <w:rFonts w:eastAsia="Times New Roman"/>
                  <w:szCs w:val="20"/>
                </w:rPr>
              </w:pPr>
            </w:p>
            <w:p w14:paraId="235FED38" w14:textId="77777777" w:rsidR="00A6261B" w:rsidRPr="00F44F01" w:rsidRDefault="00000000" w:rsidP="001465D5">
              <w:pPr>
                <w:pStyle w:val="PSBody2"/>
                <w:jc w:val="both"/>
                <w:rPr>
                  <w:rFonts w:eastAsia="Times New Roman"/>
                  <w:szCs w:val="20"/>
                </w:rPr>
              </w:pPr>
              <w:r w:rsidRPr="00F44F01">
                <w:rPr>
                  <w:rFonts w:eastAsia="Times New Roman"/>
                  <w:szCs w:val="20"/>
                </w:rPr>
                <w:t>B.  The Contractor's insurance coverage must meet the following additional requirements:</w:t>
              </w:r>
            </w:p>
            <w:p w14:paraId="321C4F51" w14:textId="77777777" w:rsidR="00A6261B" w:rsidRPr="00F44F01" w:rsidRDefault="00A6261B" w:rsidP="001465D5">
              <w:pPr>
                <w:pStyle w:val="PSBody2"/>
                <w:rPr>
                  <w:rFonts w:eastAsia="Times New Roman"/>
                  <w:szCs w:val="20"/>
                </w:rPr>
              </w:pPr>
            </w:p>
            <w:p w14:paraId="031BA554" w14:textId="77777777" w:rsidR="00A6261B" w:rsidRPr="00F44F01" w:rsidRDefault="00000000" w:rsidP="001465D5">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14:paraId="56A24541" w14:textId="77777777" w:rsidR="00A6261B" w:rsidRPr="00F44F01" w:rsidRDefault="00A6261B" w:rsidP="001465D5">
              <w:pPr>
                <w:pStyle w:val="PSBody2"/>
                <w:rPr>
                  <w:rFonts w:eastAsia="Times New Roman"/>
                  <w:szCs w:val="20"/>
                </w:rPr>
              </w:pPr>
            </w:p>
            <w:p w14:paraId="2A47C23B" w14:textId="77777777" w:rsidR="00A6261B" w:rsidRPr="00F44F01" w:rsidRDefault="00000000" w:rsidP="001465D5">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14:paraId="1DF32654" w14:textId="77777777" w:rsidR="00A6261B" w:rsidRPr="00F44F01" w:rsidRDefault="00A6261B" w:rsidP="001465D5">
              <w:pPr>
                <w:pStyle w:val="PSBody2"/>
                <w:rPr>
                  <w:rFonts w:eastAsia="Times New Roman"/>
                  <w:szCs w:val="20"/>
                </w:rPr>
              </w:pPr>
            </w:p>
            <w:p w14:paraId="141236A4" w14:textId="77777777" w:rsidR="00A6261B" w:rsidRPr="00F44F01" w:rsidRDefault="00000000" w:rsidP="001465D5">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19C6E80E" w14:textId="77777777" w:rsidR="00A6261B" w:rsidRPr="00F44F01" w:rsidRDefault="00A6261B" w:rsidP="001465D5">
              <w:pPr>
                <w:pStyle w:val="PSBody2"/>
                <w:rPr>
                  <w:rFonts w:eastAsia="Times New Roman"/>
                  <w:szCs w:val="20"/>
                </w:rPr>
              </w:pPr>
            </w:p>
            <w:p w14:paraId="7EC11695" w14:textId="77777777" w:rsidR="00A6261B" w:rsidRPr="00F44F01" w:rsidRDefault="00000000" w:rsidP="001465D5">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14:paraId="508C467E" w14:textId="77777777" w:rsidR="00A6261B" w:rsidRPr="00F44F01" w:rsidRDefault="00A6261B" w:rsidP="001465D5">
              <w:pPr>
                <w:pStyle w:val="PSBody2"/>
                <w:ind w:left="720" w:hanging="360"/>
                <w:rPr>
                  <w:rFonts w:eastAsia="Times New Roman"/>
                  <w:szCs w:val="20"/>
                </w:rPr>
              </w:pPr>
            </w:p>
            <w:p w14:paraId="30792D0F" w14:textId="77777777" w:rsidR="00A6261B" w:rsidRPr="00F44F01" w:rsidRDefault="00000000" w:rsidP="001465D5">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14:paraId="33C277C2" w14:textId="77777777" w:rsidR="00A6261B" w:rsidRPr="00F44F01" w:rsidRDefault="00A6261B" w:rsidP="001465D5">
              <w:pPr>
                <w:pStyle w:val="PSBody2"/>
                <w:rPr>
                  <w:rFonts w:eastAsia="Times New Roman"/>
                  <w:szCs w:val="20"/>
                </w:rPr>
              </w:pPr>
            </w:p>
            <w:p w14:paraId="4679291D" w14:textId="77777777" w:rsidR="00A6261B" w:rsidRPr="00F44F01" w:rsidRDefault="00000000" w:rsidP="001465D5">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312B1CFF" w14:textId="77777777" w:rsidR="00A6261B" w:rsidRPr="00F44F01" w:rsidRDefault="00A6261B" w:rsidP="001465D5">
              <w:pPr>
                <w:pStyle w:val="PSBody2"/>
                <w:rPr>
                  <w:rFonts w:eastAsia="Times New Roman"/>
                  <w:b/>
                  <w:szCs w:val="20"/>
                </w:rPr>
              </w:pPr>
            </w:p>
            <w:p w14:paraId="5E0425D9" w14:textId="77777777" w:rsidR="00A6261B" w:rsidRPr="00F44F01" w:rsidRDefault="00000000" w:rsidP="001465D5">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14:paraId="602CCD0C"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31C32FAF" w14:textId="77777777" w:rsidR="00A6261B" w:rsidRPr="00F44F01" w:rsidRDefault="00000000" w:rsidP="001465D5">
              <w:pPr>
                <w:pStyle w:val="PSBody2"/>
                <w:rPr>
                  <w:rFonts w:eastAsia="Times New Roman"/>
                  <w:szCs w:val="20"/>
                </w:rPr>
              </w:pPr>
              <w:r w:rsidRPr="00F44F01">
                <w:rPr>
                  <w:rFonts w:eastAsia="Times New Roman"/>
                  <w:szCs w:val="20"/>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28091CC0" w14:textId="77777777" w:rsidR="00A6261B" w:rsidRPr="00F44F01" w:rsidRDefault="00A6261B" w:rsidP="001465D5">
              <w:pPr>
                <w:pStyle w:val="PSBody2"/>
                <w:rPr>
                  <w:rFonts w:eastAsia="Times New Roman"/>
                  <w:szCs w:val="20"/>
                </w:rPr>
              </w:pPr>
            </w:p>
            <w:p w14:paraId="00A0B2DE" w14:textId="77777777" w:rsidR="00A6261B" w:rsidRPr="00F44F01" w:rsidRDefault="00000000" w:rsidP="001465D5">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14:paraId="2FFA9C35" w14:textId="77777777" w:rsidR="00A6261B" w:rsidRPr="00F44F01" w:rsidRDefault="00A6261B" w:rsidP="001465D5">
              <w:pPr>
                <w:pStyle w:val="PSBody2"/>
                <w:rPr>
                  <w:rFonts w:eastAsia="Times New Roman"/>
                  <w:szCs w:val="20"/>
                </w:rPr>
              </w:pPr>
            </w:p>
            <w:p w14:paraId="3C476184" w14:textId="77777777" w:rsidR="00A6261B" w:rsidRPr="00F44F01" w:rsidRDefault="00000000" w:rsidP="001465D5">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1974D624" w14:textId="77777777" w:rsidR="00A6261B" w:rsidRPr="00F44F01" w:rsidRDefault="00A6261B" w:rsidP="001465D5">
              <w:pPr>
                <w:pStyle w:val="PSBody2"/>
                <w:rPr>
                  <w:rFonts w:eastAsia="Times New Roman"/>
                  <w:szCs w:val="20"/>
                </w:rPr>
              </w:pPr>
            </w:p>
            <w:p w14:paraId="3247E252" w14:textId="77777777" w:rsidR="00A6261B" w:rsidRPr="00F44F01" w:rsidRDefault="00000000" w:rsidP="001465D5">
              <w:pPr>
                <w:pStyle w:val="PSBody2"/>
                <w:rPr>
                  <w:rFonts w:eastAsia="Times New Roman"/>
                  <w:szCs w:val="20"/>
                </w:rPr>
              </w:pPr>
              <w:bookmarkStart w:id="6" w:name="_Toc236554570"/>
              <w:r w:rsidRPr="00F44F01">
                <w:rPr>
                  <w:rFonts w:eastAsia="Times New Roman"/>
                  <w:szCs w:val="20"/>
                </w:rPr>
                <w:t>Key person(s) to this Contract is/are</w:t>
              </w:r>
              <w:bookmarkEnd w:id="6"/>
              <w:r>
                <w:rPr>
                  <w:rFonts w:eastAsia="Times New Roman"/>
                  <w:szCs w:val="20"/>
                </w:rPr>
                <w:t xml:space="preserve"> </w:t>
              </w:r>
              <w:sdt>
                <w:sdtPr>
                  <w:tag w:val="%%KEY_PERSON_1%%"/>
                  <w:id w:val="1278450450"/>
                </w:sdtPr>
                <w:sdtContent>
                  <w:r>
                    <w:rPr>
                      <w:rFonts w:eastAsia="Times New Roman"/>
                      <w:szCs w:val="20"/>
                    </w:rPr>
                    <w:t>%%KEY_PERSON_1%%</w:t>
                  </w:r>
                </w:sdtContent>
              </w:sdt>
              <w:r>
                <w:rPr>
                  <w:rFonts w:eastAsia="Times New Roman"/>
                  <w:szCs w:val="20"/>
                </w:rPr>
                <w:t>.</w:t>
              </w:r>
            </w:p>
            <w:p w14:paraId="0AC222F5" w14:textId="77777777" w:rsidR="00A6261B" w:rsidRPr="00F44F01" w:rsidRDefault="00A6261B" w:rsidP="001465D5">
              <w:pPr>
                <w:pStyle w:val="PSBody2"/>
                <w:rPr>
                  <w:rFonts w:eastAsia="Times New Roman"/>
                  <w:szCs w:val="20"/>
                </w:rPr>
              </w:pPr>
            </w:p>
            <w:p w14:paraId="54C3C933" w14:textId="77777777" w:rsidR="00A6261B" w:rsidRPr="00F44F01" w:rsidRDefault="00000000" w:rsidP="001465D5">
              <w:pPr>
                <w:pStyle w:val="PSBody2"/>
                <w:rPr>
                  <w:rFonts w:eastAsia="Times New Roman"/>
                  <w:szCs w:val="20"/>
                </w:rPr>
              </w:pPr>
              <w:r w:rsidRPr="00F44F01">
                <w:rPr>
                  <w:rFonts w:eastAsia="Times New Roman"/>
                  <w:b/>
                  <w:szCs w:val="20"/>
                </w:rPr>
                <w:t>30.  Licensing Standards</w:t>
              </w:r>
              <w:r w:rsidRPr="00F44F01">
                <w:rPr>
                  <w:rFonts w:eastAsia="Times New Roman"/>
                  <w:szCs w:val="20"/>
                </w:rPr>
                <w:t xml:space="preserve">.  The Contractor, its employees and subcontractors shall comply with all applicable licensing standards, certification standards, accrediting standards and any other </w:t>
              </w:r>
              <w:r w:rsidRPr="00F44F01">
                <w:rPr>
                  <w:rFonts w:eastAsia="Times New Roman"/>
                  <w:szCs w:val="20"/>
                </w:rPr>
                <w:lastRenderedPageBreak/>
                <w:t>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760A8C34" w14:textId="77777777" w:rsidR="00A6261B" w:rsidRPr="00F44F01" w:rsidRDefault="00A6261B" w:rsidP="001465D5">
              <w:pPr>
                <w:pStyle w:val="PSBody2"/>
                <w:rPr>
                  <w:rFonts w:eastAsia="Times New Roman"/>
                  <w:szCs w:val="20"/>
                </w:rPr>
              </w:pPr>
            </w:p>
            <w:p w14:paraId="0DB1AF90" w14:textId="77777777" w:rsidR="00A6261B" w:rsidRPr="00F44F01" w:rsidRDefault="00000000" w:rsidP="001465D5">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74A8E6C6" w14:textId="77777777" w:rsidR="00A6261B" w:rsidRPr="00F44F01" w:rsidRDefault="00A6261B" w:rsidP="001465D5">
              <w:pPr>
                <w:pStyle w:val="PSBody2"/>
                <w:rPr>
                  <w:rFonts w:eastAsia="Times New Roman"/>
                  <w:szCs w:val="20"/>
                </w:rPr>
              </w:pPr>
            </w:p>
            <w:p w14:paraId="0EAA345E" w14:textId="77777777" w:rsidR="00A6261B" w:rsidRPr="00F44F01" w:rsidRDefault="00000000" w:rsidP="001465D5">
              <w:pPr>
                <w:pStyle w:val="PSBody2"/>
                <w:autoSpaceDE w:val="0"/>
                <w:autoSpaceDN w:val="0"/>
                <w:rPr>
                  <w:szCs w:val="20"/>
                </w:rPr>
              </w:pPr>
              <w:r w:rsidRPr="00F44F01">
                <w:rPr>
                  <w:b/>
                  <w:color w:val="000000"/>
                  <w:szCs w:val="20"/>
                </w:rPr>
                <w:t xml:space="preserve">32.  Minority and Women's Business Enterprises Compliance.   </w:t>
              </w:r>
            </w:p>
            <w:p w14:paraId="32A7A622" w14:textId="77777777" w:rsidR="00A6261B" w:rsidRPr="00F44F01" w:rsidRDefault="00000000" w:rsidP="001465D5">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w:t>
              </w:r>
              <w:r>
                <w:rPr>
                  <w:szCs w:val="20"/>
                </w:rPr>
                <w:t>Division of Supplier Diversity</w:t>
              </w:r>
              <w:r w:rsidRPr="00F44F01">
                <w:rPr>
                  <w:szCs w:val="20"/>
                </w:rPr>
                <w:t xml:space="preserve"> and may require an amendment. It is the State's expectation that the Contractor will meet the subcontractor commitments during the Contract term.  </w:t>
              </w:r>
              <w:r w:rsidRPr="00F44F01">
                <w:rPr>
                  <w:b/>
                  <w:szCs w:val="20"/>
                </w:rPr>
                <w:t xml:space="preserve">  </w:t>
              </w:r>
            </w:p>
            <w:p w14:paraId="649D31BA" w14:textId="77777777" w:rsidR="00A6261B" w:rsidRPr="00F44F01" w:rsidRDefault="00A6261B" w:rsidP="001465D5">
              <w:pPr>
                <w:pStyle w:val="PSBody2"/>
                <w:autoSpaceDE w:val="0"/>
                <w:autoSpaceDN w:val="0"/>
                <w:rPr>
                  <w:b/>
                  <w:szCs w:val="20"/>
                </w:rPr>
              </w:pPr>
            </w:p>
            <w:p w14:paraId="7D89A26E" w14:textId="77777777" w:rsidR="00A6261B" w:rsidRPr="00F44F01" w:rsidRDefault="00000000" w:rsidP="001465D5">
              <w:pPr>
                <w:pStyle w:val="PSBody2"/>
                <w:autoSpaceDE w:val="0"/>
                <w:autoSpaceDN w:val="0"/>
                <w:rPr>
                  <w:color w:val="000000"/>
                  <w:szCs w:val="20"/>
                </w:rPr>
              </w:pPr>
              <w:r w:rsidRPr="00F44F01">
                <w:rPr>
                  <w:szCs w:val="20"/>
                </w:rPr>
                <w:t xml:space="preserve">The following </w:t>
              </w:r>
              <w:r>
                <w:rPr>
                  <w:szCs w:val="20"/>
                </w:rPr>
                <w:t>Division of Supplier Diversity</w:t>
              </w:r>
              <w:r w:rsidRPr="00F44F01">
                <w:rPr>
                  <w:szCs w:val="20"/>
                </w:rPr>
                <w:t xml:space="preserve"> certified MBE and/or WBE subcontractors will be participating in this Contract: </w:t>
              </w:r>
            </w:p>
            <w:p w14:paraId="24294B73" w14:textId="77777777" w:rsidR="00A6261B" w:rsidRPr="00F44F01" w:rsidRDefault="00A6261B" w:rsidP="001465D5">
              <w:pPr>
                <w:pStyle w:val="PSBody2"/>
                <w:autoSpaceDE w:val="0"/>
                <w:autoSpaceDN w:val="0"/>
                <w:rPr>
                  <w:color w:val="000000"/>
                  <w:szCs w:val="20"/>
                </w:rPr>
              </w:pPr>
            </w:p>
            <w:tbl>
              <w:tblPr>
                <w:tblStyle w:val="TableGrid"/>
                <w:tblW w:w="9625" w:type="dxa"/>
                <w:tblInd w:w="5" w:type="dxa"/>
                <w:tblLook w:val="04A0" w:firstRow="1" w:lastRow="0" w:firstColumn="1" w:lastColumn="0" w:noHBand="0" w:noVBand="1"/>
              </w:tblPr>
              <w:tblGrid>
                <w:gridCol w:w="659"/>
                <w:gridCol w:w="1216"/>
                <w:gridCol w:w="2042"/>
                <w:gridCol w:w="2828"/>
                <w:gridCol w:w="1800"/>
                <w:gridCol w:w="1080"/>
              </w:tblGrid>
              <w:tr w:rsidR="001465D5" w:rsidRPr="0020404A" w14:paraId="7B78C77D" w14:textId="77777777" w:rsidTr="00360D7B">
                <w:tc>
                  <w:tcPr>
                    <w:tcW w:w="659" w:type="dxa"/>
                  </w:tcPr>
                  <w:p w14:paraId="5F404D6C" w14:textId="77777777" w:rsidR="00A6261B" w:rsidRPr="0020404A" w:rsidRDefault="00000000" w:rsidP="00360D7B">
                    <w:pPr>
                      <w:rPr>
                        <w:rFonts w:cs="Arial"/>
                        <w:sz w:val="18"/>
                        <w:szCs w:val="18"/>
                        <w:lang w:eastAsia="en-US"/>
                      </w:rPr>
                    </w:pPr>
                    <w:r w:rsidRPr="0020404A">
                      <w:rPr>
                        <w:rFonts w:cs="Arial"/>
                        <w:sz w:val="18"/>
                        <w:szCs w:val="18"/>
                        <w:lang w:eastAsia="en-US"/>
                      </w:rPr>
                      <w:t>MBE/</w:t>
                    </w:r>
                  </w:p>
                  <w:p w14:paraId="40E70F7C" w14:textId="77777777" w:rsidR="00A6261B" w:rsidRPr="0020404A" w:rsidRDefault="00000000" w:rsidP="00360D7B">
                    <w:pPr>
                      <w:rPr>
                        <w:rFonts w:cs="Arial"/>
                        <w:sz w:val="18"/>
                        <w:szCs w:val="18"/>
                        <w:lang w:eastAsia="en-US"/>
                      </w:rPr>
                    </w:pPr>
                    <w:r w:rsidRPr="0020404A">
                      <w:rPr>
                        <w:rFonts w:cs="Arial"/>
                        <w:sz w:val="18"/>
                        <w:szCs w:val="18"/>
                        <w:lang w:eastAsia="en-US"/>
                      </w:rPr>
                      <w:t>WBE</w:t>
                    </w:r>
                  </w:p>
                </w:tc>
                <w:tc>
                  <w:tcPr>
                    <w:tcW w:w="1216" w:type="dxa"/>
                  </w:tcPr>
                  <w:p w14:paraId="7B49ED6C" w14:textId="77777777" w:rsidR="00A6261B" w:rsidRPr="0020404A" w:rsidRDefault="00000000" w:rsidP="00360D7B">
                    <w:pPr>
                      <w:rPr>
                        <w:rFonts w:cs="Arial"/>
                        <w:sz w:val="18"/>
                        <w:szCs w:val="18"/>
                        <w:lang w:eastAsia="en-US"/>
                      </w:rPr>
                    </w:pPr>
                    <w:r w:rsidRPr="0020404A">
                      <w:rPr>
                        <w:rFonts w:cs="Arial"/>
                        <w:sz w:val="18"/>
                        <w:szCs w:val="18"/>
                        <w:lang w:eastAsia="en-US"/>
                      </w:rPr>
                      <w:t>PHONE</w:t>
                    </w:r>
                  </w:p>
                </w:tc>
                <w:tc>
                  <w:tcPr>
                    <w:tcW w:w="2042" w:type="dxa"/>
                  </w:tcPr>
                  <w:p w14:paraId="5E263F38" w14:textId="77777777" w:rsidR="00A6261B" w:rsidRPr="0020404A" w:rsidRDefault="00000000" w:rsidP="00360D7B">
                    <w:pPr>
                      <w:rPr>
                        <w:rFonts w:cs="Arial"/>
                        <w:sz w:val="18"/>
                        <w:szCs w:val="18"/>
                        <w:lang w:eastAsia="en-US"/>
                      </w:rPr>
                    </w:pPr>
                    <w:r w:rsidRPr="0020404A">
                      <w:rPr>
                        <w:rFonts w:cs="Arial"/>
                        <w:sz w:val="18"/>
                        <w:szCs w:val="18"/>
                        <w:lang w:eastAsia="en-US"/>
                      </w:rPr>
                      <w:t>COMPANY NAME and Contact's email</w:t>
                    </w:r>
                  </w:p>
                </w:tc>
                <w:tc>
                  <w:tcPr>
                    <w:tcW w:w="2828" w:type="dxa"/>
                  </w:tcPr>
                  <w:p w14:paraId="7C543243" w14:textId="77777777" w:rsidR="00A6261B" w:rsidRPr="0020404A" w:rsidRDefault="00000000" w:rsidP="00360D7B">
                    <w:pPr>
                      <w:rPr>
                        <w:rFonts w:cs="Arial"/>
                        <w:sz w:val="18"/>
                        <w:szCs w:val="18"/>
                        <w:lang w:eastAsia="en-US"/>
                      </w:rPr>
                    </w:pPr>
                    <w:r w:rsidRPr="0020404A">
                      <w:rPr>
                        <w:rFonts w:cs="Arial"/>
                        <w:sz w:val="18"/>
                        <w:szCs w:val="18"/>
                        <w:lang w:eastAsia="en-US"/>
                      </w:rPr>
                      <w:t>SCOPE OF PRODUCTS and/or SERVICES</w:t>
                    </w:r>
                  </w:p>
                </w:tc>
                <w:tc>
                  <w:tcPr>
                    <w:tcW w:w="1800" w:type="dxa"/>
                  </w:tcPr>
                  <w:p w14:paraId="45193C43" w14:textId="77777777" w:rsidR="00A6261B" w:rsidRPr="0020404A" w:rsidRDefault="00000000" w:rsidP="00360D7B">
                    <w:pPr>
                      <w:rPr>
                        <w:rFonts w:cs="Arial"/>
                        <w:sz w:val="18"/>
                        <w:szCs w:val="18"/>
                        <w:lang w:eastAsia="en-US"/>
                      </w:rPr>
                    </w:pPr>
                    <w:r w:rsidRPr="0020404A">
                      <w:rPr>
                        <w:rFonts w:cs="Arial"/>
                        <w:sz w:val="18"/>
                        <w:szCs w:val="18"/>
                        <w:lang w:eastAsia="en-US"/>
                      </w:rPr>
                      <w:t>UTILIZATION DATES</w:t>
                    </w:r>
                  </w:p>
                </w:tc>
                <w:tc>
                  <w:tcPr>
                    <w:tcW w:w="1080" w:type="dxa"/>
                  </w:tcPr>
                  <w:p w14:paraId="74299CFF" w14:textId="77777777" w:rsidR="00A6261B" w:rsidRPr="0020404A" w:rsidRDefault="00000000" w:rsidP="00360D7B">
                    <w:pPr>
                      <w:rPr>
                        <w:rFonts w:cs="Arial"/>
                        <w:sz w:val="18"/>
                        <w:szCs w:val="18"/>
                        <w:lang w:eastAsia="en-US"/>
                      </w:rPr>
                    </w:pPr>
                    <w:r w:rsidRPr="0020404A">
                      <w:rPr>
                        <w:rFonts w:cs="Arial"/>
                        <w:sz w:val="18"/>
                        <w:szCs w:val="18"/>
                        <w:lang w:eastAsia="en-US"/>
                      </w:rPr>
                      <w:t>PERCENT</w:t>
                    </w:r>
                  </w:p>
                </w:tc>
              </w:tr>
              <w:tr w:rsidR="001465D5" w:rsidRPr="0020404A" w14:paraId="5C9163D3" w14:textId="77777777" w:rsidTr="00360D7B">
                <w:tc>
                  <w:tcPr>
                    <w:tcW w:w="659" w:type="dxa"/>
                  </w:tcPr>
                  <w:p w14:paraId="6389F321" w14:textId="77777777" w:rsidR="00A6261B" w:rsidRPr="0020404A" w:rsidRDefault="00A6261B" w:rsidP="00360D7B">
                    <w:pPr>
                      <w:rPr>
                        <w:rFonts w:asciiTheme="minorHAnsi" w:hAnsiTheme="minorHAnsi"/>
                        <w:lang w:eastAsia="en-US"/>
                      </w:rPr>
                    </w:pPr>
                  </w:p>
                </w:tc>
                <w:tc>
                  <w:tcPr>
                    <w:tcW w:w="1216" w:type="dxa"/>
                  </w:tcPr>
                  <w:p w14:paraId="3E412868" w14:textId="77777777" w:rsidR="00A6261B" w:rsidRPr="0020404A" w:rsidRDefault="00A6261B" w:rsidP="00360D7B">
                    <w:pPr>
                      <w:rPr>
                        <w:rFonts w:asciiTheme="minorHAnsi" w:hAnsiTheme="minorHAnsi"/>
                        <w:lang w:eastAsia="en-US"/>
                      </w:rPr>
                    </w:pPr>
                  </w:p>
                </w:tc>
                <w:tc>
                  <w:tcPr>
                    <w:tcW w:w="2042" w:type="dxa"/>
                  </w:tcPr>
                  <w:p w14:paraId="64B7FB71" w14:textId="77777777" w:rsidR="00A6261B" w:rsidRPr="0020404A" w:rsidRDefault="00A6261B" w:rsidP="00360D7B">
                    <w:pPr>
                      <w:rPr>
                        <w:rFonts w:asciiTheme="minorHAnsi" w:hAnsiTheme="minorHAnsi"/>
                        <w:lang w:eastAsia="en-US"/>
                      </w:rPr>
                    </w:pPr>
                  </w:p>
                </w:tc>
                <w:tc>
                  <w:tcPr>
                    <w:tcW w:w="2828" w:type="dxa"/>
                  </w:tcPr>
                  <w:p w14:paraId="0135F9D8" w14:textId="77777777" w:rsidR="00A6261B" w:rsidRPr="0020404A" w:rsidRDefault="00A6261B" w:rsidP="00360D7B">
                    <w:pPr>
                      <w:rPr>
                        <w:rFonts w:asciiTheme="minorHAnsi" w:hAnsiTheme="minorHAnsi"/>
                        <w:lang w:eastAsia="en-US"/>
                      </w:rPr>
                    </w:pPr>
                  </w:p>
                </w:tc>
                <w:tc>
                  <w:tcPr>
                    <w:tcW w:w="1800" w:type="dxa"/>
                  </w:tcPr>
                  <w:p w14:paraId="0EBE7424" w14:textId="77777777" w:rsidR="00A6261B" w:rsidRPr="0020404A" w:rsidRDefault="00A6261B" w:rsidP="00360D7B">
                    <w:pPr>
                      <w:rPr>
                        <w:rFonts w:asciiTheme="minorHAnsi" w:hAnsiTheme="minorHAnsi"/>
                        <w:lang w:eastAsia="en-US"/>
                      </w:rPr>
                    </w:pPr>
                  </w:p>
                </w:tc>
                <w:tc>
                  <w:tcPr>
                    <w:tcW w:w="1080" w:type="dxa"/>
                  </w:tcPr>
                  <w:p w14:paraId="3B7A440C" w14:textId="77777777" w:rsidR="00A6261B" w:rsidRPr="0020404A" w:rsidRDefault="00A6261B" w:rsidP="00360D7B">
                    <w:pPr>
                      <w:rPr>
                        <w:rFonts w:asciiTheme="minorHAnsi" w:hAnsiTheme="minorHAnsi"/>
                        <w:lang w:eastAsia="en-US"/>
                      </w:rPr>
                    </w:pPr>
                  </w:p>
                </w:tc>
              </w:tr>
              <w:tr w:rsidR="001465D5" w:rsidRPr="0020404A" w14:paraId="479EDD89" w14:textId="77777777" w:rsidTr="00360D7B">
                <w:tc>
                  <w:tcPr>
                    <w:tcW w:w="659" w:type="dxa"/>
                  </w:tcPr>
                  <w:p w14:paraId="50AF878B" w14:textId="77777777" w:rsidR="00A6261B" w:rsidRPr="0020404A" w:rsidRDefault="00A6261B" w:rsidP="00360D7B">
                    <w:pPr>
                      <w:rPr>
                        <w:rFonts w:asciiTheme="minorHAnsi" w:hAnsiTheme="minorHAnsi"/>
                        <w:lang w:eastAsia="en-US"/>
                      </w:rPr>
                    </w:pPr>
                  </w:p>
                </w:tc>
                <w:tc>
                  <w:tcPr>
                    <w:tcW w:w="1216" w:type="dxa"/>
                  </w:tcPr>
                  <w:p w14:paraId="78EFBCEE" w14:textId="77777777" w:rsidR="00A6261B" w:rsidRPr="0020404A" w:rsidRDefault="00A6261B" w:rsidP="00360D7B">
                    <w:pPr>
                      <w:rPr>
                        <w:rFonts w:asciiTheme="minorHAnsi" w:hAnsiTheme="minorHAnsi"/>
                        <w:lang w:eastAsia="en-US"/>
                      </w:rPr>
                    </w:pPr>
                  </w:p>
                </w:tc>
                <w:tc>
                  <w:tcPr>
                    <w:tcW w:w="2042" w:type="dxa"/>
                  </w:tcPr>
                  <w:p w14:paraId="202FE3B5" w14:textId="77777777" w:rsidR="00A6261B" w:rsidRPr="0020404A" w:rsidRDefault="00A6261B" w:rsidP="00360D7B">
                    <w:pPr>
                      <w:rPr>
                        <w:rFonts w:asciiTheme="minorHAnsi" w:hAnsiTheme="minorHAnsi"/>
                        <w:lang w:eastAsia="en-US"/>
                      </w:rPr>
                    </w:pPr>
                  </w:p>
                </w:tc>
                <w:tc>
                  <w:tcPr>
                    <w:tcW w:w="2828" w:type="dxa"/>
                  </w:tcPr>
                  <w:p w14:paraId="683F6A4C" w14:textId="77777777" w:rsidR="00A6261B" w:rsidRPr="0020404A" w:rsidRDefault="00A6261B" w:rsidP="00360D7B">
                    <w:pPr>
                      <w:rPr>
                        <w:rFonts w:asciiTheme="minorHAnsi" w:hAnsiTheme="minorHAnsi"/>
                        <w:lang w:eastAsia="en-US"/>
                      </w:rPr>
                    </w:pPr>
                  </w:p>
                </w:tc>
                <w:tc>
                  <w:tcPr>
                    <w:tcW w:w="1800" w:type="dxa"/>
                  </w:tcPr>
                  <w:p w14:paraId="63DDD3C1" w14:textId="77777777" w:rsidR="00A6261B" w:rsidRPr="0020404A" w:rsidRDefault="00A6261B" w:rsidP="00360D7B">
                    <w:pPr>
                      <w:rPr>
                        <w:rFonts w:asciiTheme="minorHAnsi" w:hAnsiTheme="minorHAnsi"/>
                        <w:lang w:eastAsia="en-US"/>
                      </w:rPr>
                    </w:pPr>
                  </w:p>
                </w:tc>
                <w:tc>
                  <w:tcPr>
                    <w:tcW w:w="1080" w:type="dxa"/>
                  </w:tcPr>
                  <w:p w14:paraId="50116D67" w14:textId="77777777" w:rsidR="00A6261B" w:rsidRPr="0020404A" w:rsidRDefault="00A6261B" w:rsidP="00360D7B">
                    <w:pPr>
                      <w:rPr>
                        <w:rFonts w:asciiTheme="minorHAnsi" w:hAnsiTheme="minorHAnsi"/>
                        <w:lang w:eastAsia="en-US"/>
                      </w:rPr>
                    </w:pPr>
                  </w:p>
                </w:tc>
              </w:tr>
              <w:tr w:rsidR="001465D5" w:rsidRPr="0020404A" w14:paraId="7BF26C88" w14:textId="77777777" w:rsidTr="00360D7B">
                <w:tc>
                  <w:tcPr>
                    <w:tcW w:w="659" w:type="dxa"/>
                  </w:tcPr>
                  <w:p w14:paraId="34A5B7CC" w14:textId="77777777" w:rsidR="00A6261B" w:rsidRPr="0020404A" w:rsidRDefault="00A6261B" w:rsidP="00360D7B">
                    <w:pPr>
                      <w:rPr>
                        <w:rFonts w:asciiTheme="minorHAnsi" w:hAnsiTheme="minorHAnsi"/>
                        <w:lang w:eastAsia="en-US"/>
                      </w:rPr>
                    </w:pPr>
                  </w:p>
                </w:tc>
                <w:tc>
                  <w:tcPr>
                    <w:tcW w:w="1216" w:type="dxa"/>
                  </w:tcPr>
                  <w:p w14:paraId="5488DD95" w14:textId="77777777" w:rsidR="00A6261B" w:rsidRPr="0020404A" w:rsidRDefault="00A6261B" w:rsidP="00360D7B">
                    <w:pPr>
                      <w:rPr>
                        <w:rFonts w:asciiTheme="minorHAnsi" w:hAnsiTheme="minorHAnsi"/>
                        <w:lang w:eastAsia="en-US"/>
                      </w:rPr>
                    </w:pPr>
                  </w:p>
                </w:tc>
                <w:tc>
                  <w:tcPr>
                    <w:tcW w:w="2042" w:type="dxa"/>
                  </w:tcPr>
                  <w:p w14:paraId="21A97A1E" w14:textId="77777777" w:rsidR="00A6261B" w:rsidRPr="0020404A" w:rsidRDefault="00A6261B" w:rsidP="00360D7B">
                    <w:pPr>
                      <w:rPr>
                        <w:rFonts w:asciiTheme="minorHAnsi" w:hAnsiTheme="minorHAnsi"/>
                        <w:lang w:eastAsia="en-US"/>
                      </w:rPr>
                    </w:pPr>
                  </w:p>
                </w:tc>
                <w:tc>
                  <w:tcPr>
                    <w:tcW w:w="2828" w:type="dxa"/>
                  </w:tcPr>
                  <w:p w14:paraId="7DBE9455" w14:textId="77777777" w:rsidR="00A6261B" w:rsidRPr="0020404A" w:rsidRDefault="00A6261B" w:rsidP="00360D7B">
                    <w:pPr>
                      <w:rPr>
                        <w:rFonts w:asciiTheme="minorHAnsi" w:hAnsiTheme="minorHAnsi"/>
                        <w:lang w:eastAsia="en-US"/>
                      </w:rPr>
                    </w:pPr>
                  </w:p>
                </w:tc>
                <w:tc>
                  <w:tcPr>
                    <w:tcW w:w="1800" w:type="dxa"/>
                  </w:tcPr>
                  <w:p w14:paraId="134D6D01" w14:textId="77777777" w:rsidR="00A6261B" w:rsidRPr="0020404A" w:rsidRDefault="00A6261B" w:rsidP="00360D7B">
                    <w:pPr>
                      <w:rPr>
                        <w:rFonts w:asciiTheme="minorHAnsi" w:hAnsiTheme="minorHAnsi"/>
                        <w:lang w:eastAsia="en-US"/>
                      </w:rPr>
                    </w:pPr>
                  </w:p>
                </w:tc>
                <w:tc>
                  <w:tcPr>
                    <w:tcW w:w="1080" w:type="dxa"/>
                  </w:tcPr>
                  <w:p w14:paraId="1C5B770A" w14:textId="77777777" w:rsidR="00A6261B" w:rsidRPr="0020404A" w:rsidRDefault="00A6261B" w:rsidP="00360D7B">
                    <w:pPr>
                      <w:rPr>
                        <w:rFonts w:asciiTheme="minorHAnsi" w:hAnsiTheme="minorHAnsi"/>
                        <w:lang w:eastAsia="en-US"/>
                      </w:rPr>
                    </w:pPr>
                  </w:p>
                </w:tc>
              </w:tr>
            </w:tbl>
            <w:p w14:paraId="1E3A9C90" w14:textId="77777777" w:rsidR="00A6261B" w:rsidRPr="00F44F01" w:rsidRDefault="00A6261B" w:rsidP="001465D5">
              <w:pPr>
                <w:pStyle w:val="PSBody2"/>
                <w:autoSpaceDE w:val="0"/>
                <w:autoSpaceDN w:val="0"/>
                <w:rPr>
                  <w:i/>
                  <w:color w:val="000000"/>
                  <w:szCs w:val="20"/>
                </w:rPr>
              </w:pPr>
            </w:p>
            <w:p w14:paraId="4994FD3B" w14:textId="77777777" w:rsidR="00A6261B" w:rsidRPr="00F44F01" w:rsidRDefault="00000000" w:rsidP="001465D5">
              <w:pPr>
                <w:pStyle w:val="NoSpacing"/>
                <w:jc w:val="both"/>
                <w:rPr>
                  <w:rFonts w:ascii="Arial" w:hAnsi="Arial" w:cs="Arial"/>
                  <w:sz w:val="20"/>
                  <w:szCs w:val="20"/>
                </w:rPr>
              </w:pPr>
              <w:r w:rsidRPr="00F44F01">
                <w:rPr>
                  <w:rFonts w:ascii="Arial" w:hAnsi="Arial" w:cs="Arial"/>
                  <w:sz w:val="20"/>
                  <w:szCs w:val="20"/>
                </w:rPr>
                <w:t>A copy of each subcontractor agreement must be submitted to the Division</w:t>
              </w:r>
              <w:r>
                <w:rPr>
                  <w:rFonts w:ascii="Arial" w:hAnsi="Arial" w:cs="Arial"/>
                  <w:sz w:val="20"/>
                  <w:szCs w:val="20"/>
                </w:rPr>
                <w:t xml:space="preserve"> of Supplier Diversity</w:t>
              </w:r>
              <w:r w:rsidRPr="00F44F01">
                <w:rPr>
                  <w:rFonts w:ascii="Arial" w:hAnsi="Arial" w:cs="Arial"/>
                  <w:sz w:val="20"/>
                  <w:szCs w:val="20"/>
                </w:rPr>
                <w:t xml:space="preserve"> within thirty (30) days of the effective date of this Contract. The subcontractor agreements may be uploaded into Pay Audit (Indiana's subcontractor payment auditing system), emailed to </w:t>
              </w:r>
              <w:hyperlink r:id="rId13" w:history="1">
                <w:r w:rsidR="00A6261B"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w:t>
              </w:r>
              <w:r>
                <w:rPr>
                  <w:rFonts w:ascii="Arial" w:hAnsi="Arial" w:cs="Arial"/>
                  <w:sz w:val="20"/>
                  <w:szCs w:val="20"/>
                </w:rPr>
                <w:t>Division of Supplier Diversity</w:t>
              </w:r>
              <w:r w:rsidRPr="00F44F01">
                <w:rPr>
                  <w:rFonts w:ascii="Arial" w:hAnsi="Arial" w:cs="Arial"/>
                  <w:sz w:val="20"/>
                  <w:szCs w:val="20"/>
                </w:rPr>
                <w:t>, 402 W. Washington Street,</w:t>
              </w:r>
              <w:r>
                <w:rPr>
                  <w:rFonts w:ascii="Arial" w:hAnsi="Arial" w:cs="Arial"/>
                  <w:sz w:val="20"/>
                  <w:szCs w:val="20"/>
                </w:rPr>
                <w:t xml:space="preserve"> Room W-462,</w:t>
              </w:r>
              <w:r w:rsidRPr="00F44F01">
                <w:rPr>
                  <w:rFonts w:ascii="Arial" w:hAnsi="Arial" w:cs="Arial"/>
                  <w:sz w:val="20"/>
                  <w:szCs w:val="20"/>
                </w:rPr>
                <w:t xml:space="preserve">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00A6261B"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14:paraId="73C38DC2" w14:textId="77777777" w:rsidR="00A6261B" w:rsidRPr="00F44F01" w:rsidRDefault="00A6261B" w:rsidP="001465D5">
              <w:pPr>
                <w:pStyle w:val="NoSpacing"/>
                <w:jc w:val="both"/>
                <w:rPr>
                  <w:rFonts w:ascii="Arial" w:hAnsi="Arial" w:cs="Arial"/>
                  <w:sz w:val="20"/>
                  <w:szCs w:val="20"/>
                </w:rPr>
              </w:pPr>
            </w:p>
            <w:p w14:paraId="302236B3" w14:textId="77777777" w:rsidR="00A6261B" w:rsidRPr="00F44F01" w:rsidRDefault="00000000" w:rsidP="001465D5">
              <w:pPr>
                <w:pStyle w:val="PSBody2"/>
                <w:rPr>
                  <w:szCs w:val="20"/>
                </w:rPr>
              </w:pPr>
              <w:r w:rsidRPr="00F44F01">
                <w:rPr>
                  <w:szCs w:val="20"/>
                </w:rPr>
                <w:t>The Contractor shall report payments made to Division</w:t>
              </w:r>
              <w:r>
                <w:rPr>
                  <w:szCs w:val="20"/>
                </w:rPr>
                <w:t xml:space="preserve"> of Supplier Diversity</w:t>
              </w:r>
              <w:r w:rsidRPr="00F44F01">
                <w:rPr>
                  <w:szCs w:val="20"/>
                </w:rPr>
                <w:t xml:space="preserve">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5" w:history="1">
                <w:r w:rsidR="00A6261B"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w:t>
              </w:r>
              <w:r>
                <w:rPr>
                  <w:szCs w:val="20"/>
                </w:rPr>
                <w:t xml:space="preserve"> of Supplier Diversity</w:t>
              </w:r>
              <w:r w:rsidRPr="00F44F01">
                <w:rPr>
                  <w:szCs w:val="20"/>
                </w:rPr>
                <w:t xml:space="preserve"> certified subcontractor payments directly to the Division, as reasonably requested and in the format required by the Division</w:t>
              </w:r>
              <w:r>
                <w:rPr>
                  <w:szCs w:val="20"/>
                </w:rPr>
                <w:t xml:space="preserve"> of Supplier Diversity</w:t>
              </w:r>
              <w:r w:rsidRPr="00F44F01">
                <w:rPr>
                  <w:szCs w:val="20"/>
                </w:rPr>
                <w:t>.</w:t>
              </w:r>
            </w:p>
            <w:p w14:paraId="2B99482C" w14:textId="77777777" w:rsidR="00A6261B" w:rsidRPr="00F44F01" w:rsidRDefault="00A6261B" w:rsidP="001465D5">
              <w:pPr>
                <w:pStyle w:val="PSBody2"/>
                <w:rPr>
                  <w:szCs w:val="20"/>
                </w:rPr>
              </w:pPr>
            </w:p>
            <w:p w14:paraId="32727CFA" w14:textId="77777777" w:rsidR="00A6261B" w:rsidRDefault="00000000" w:rsidP="001465D5">
              <w:pPr>
                <w:pStyle w:val="PSBody2"/>
                <w:rPr>
                  <w:szCs w:val="20"/>
                </w:rPr>
              </w:pPr>
              <w:r w:rsidRPr="00F44F01">
                <w:rPr>
                  <w:szCs w:val="20"/>
                </w:rPr>
                <w:t>The Contractor's failure to comply with the provisions in this clause may be considered a material breach of the Contract.</w:t>
              </w:r>
            </w:p>
            <w:p w14:paraId="6D31571D" w14:textId="77777777" w:rsidR="00A6261B" w:rsidRPr="00F44F01" w:rsidRDefault="00A6261B" w:rsidP="001465D5">
              <w:pPr>
                <w:pStyle w:val="PSBody2"/>
                <w:rPr>
                  <w:szCs w:val="20"/>
                </w:rPr>
              </w:pPr>
            </w:p>
            <w:p w14:paraId="18E7DAA4" w14:textId="77777777" w:rsidR="00A6261B" w:rsidRDefault="00000000" w:rsidP="001465D5">
              <w:pPr>
                <w:pStyle w:val="PSBody2"/>
                <w:rPr>
                  <w:szCs w:val="20"/>
                </w:rPr>
              </w:pPr>
              <w:r w:rsidRPr="00F44F01">
                <w:rPr>
                  <w:rFonts w:eastAsia="Times New Roman"/>
                  <w:b/>
                  <w:szCs w:val="20"/>
                </w:rPr>
                <w:t>33.  Nondiscrimination</w:t>
              </w:r>
              <w:r>
                <w:rPr>
                  <w:rFonts w:eastAsia="Times New Roman"/>
                  <w:b/>
                  <w:szCs w:val="20"/>
                </w:rPr>
                <w:t>.</w:t>
              </w:r>
              <w:r w:rsidRPr="001C5470">
                <w:t xml:space="preserve"> </w:t>
              </w:r>
              <w:r w:rsidRPr="001C5470">
                <w:rPr>
                  <w:szCs w:val="20"/>
                </w:rPr>
                <w:t>Pursuant to the Indiana Civil Rights Law, specifically IC § 22-9-1-10, and in keeping with the purposes of the federal Civil Rights Act of 1964, the Age Discrimination in Employment Act, and the Americans with Disabilities Act:</w:t>
              </w:r>
            </w:p>
            <w:p w14:paraId="11BB76A9" w14:textId="77777777" w:rsidR="00A6261B" w:rsidRPr="001C5470" w:rsidRDefault="00A6261B" w:rsidP="001465D5">
              <w:pPr>
                <w:pStyle w:val="PSBody2"/>
                <w:rPr>
                  <w:szCs w:val="20"/>
                </w:rPr>
              </w:pPr>
            </w:p>
            <w:p w14:paraId="5FC3E3E5" w14:textId="77777777" w:rsidR="00A6261B" w:rsidRPr="001C5470" w:rsidRDefault="00000000" w:rsidP="001465D5">
              <w:pPr>
                <w:pStyle w:val="PSBody2"/>
                <w:rPr>
                  <w:szCs w:val="20"/>
                </w:rPr>
              </w:pPr>
              <w:r>
                <w:rPr>
                  <w:szCs w:val="20"/>
                </w:rPr>
                <w:t xml:space="preserve">A. </w:t>
              </w:r>
              <w:r w:rsidRPr="001C5470">
                <w:rPr>
                  <w:szCs w:val="20"/>
                </w:rPr>
                <w:t>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1C5470">
                <w:rPr>
                  <w:rFonts w:ascii="Source Sans Pro" w:eastAsia="Times New Roman" w:hAnsi="Source Sans Pro"/>
                  <w:color w:val="3D3D3D"/>
                  <w:szCs w:val="20"/>
                </w:rPr>
                <w:t xml:space="preserve"> </w:t>
              </w:r>
              <w:r w:rsidRPr="001C5470">
                <w:rPr>
                  <w:szCs w:val="20"/>
                </w:rPr>
                <w:t>Indiana Code § 5-11-5.5-2, but nothing in this paragraph shall be construed to imply or establish an employment relationship between the State and any applicant or employee of the Contractor or any subcontractor.</w:t>
              </w:r>
            </w:p>
            <w:p w14:paraId="790AB25D" w14:textId="77777777" w:rsidR="00A6261B" w:rsidRPr="001C5470" w:rsidRDefault="00A6261B" w:rsidP="001465D5">
              <w:pPr>
                <w:pStyle w:val="PSBody2"/>
                <w:rPr>
                  <w:szCs w:val="20"/>
                </w:rPr>
              </w:pPr>
            </w:p>
            <w:p w14:paraId="2A698263" w14:textId="77777777" w:rsidR="00A6261B" w:rsidRPr="001C5470" w:rsidRDefault="00000000" w:rsidP="001465D5">
              <w:pPr>
                <w:pStyle w:val="PSBody2"/>
                <w:rPr>
                  <w:szCs w:val="20"/>
                </w:rPr>
              </w:pPr>
              <w:r w:rsidRPr="001C5470">
                <w:rPr>
                  <w:szCs w:val="20"/>
                </w:rPr>
                <w:t>B. Contractor covenants that it does not and shall not operate any programs or engage in any practices promoting Diversity, Equity, and Inclusion (DEI)</w:t>
              </w:r>
              <w:r>
                <w:rPr>
                  <w:szCs w:val="20"/>
                </w:rPr>
                <w:t>, or other similar goals,</w:t>
              </w:r>
              <w:r w:rsidRPr="001C5470">
                <w:rPr>
                  <w:szCs w:val="20"/>
                </w:rPr>
                <w:t xml:space="preserve">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w:t>
              </w:r>
              <w:r w:rsidRPr="001C5470">
                <w:rPr>
                  <w:rFonts w:ascii="Source Sans Pro" w:eastAsia="Times New Roman" w:hAnsi="Source Sans Pro"/>
                  <w:color w:val="3D3D3D"/>
                  <w:szCs w:val="20"/>
                </w:rPr>
                <w:t xml:space="preserve"> </w:t>
              </w:r>
              <w:r w:rsidRPr="001C5470">
                <w:rPr>
                  <w:szCs w:val="20"/>
                </w:rPr>
                <w:t xml:space="preserve">Indiana Code § 5-11-5.5-2, but nothing in this paragraph shall be construed to imply or establish an employment relationship between the State and any applicant or employee of the Contractor or any subcontractor. </w:t>
              </w:r>
            </w:p>
            <w:p w14:paraId="2CBBD952" w14:textId="77777777" w:rsidR="00A6261B" w:rsidRPr="00F44F01" w:rsidRDefault="00A6261B" w:rsidP="001465D5">
              <w:pPr>
                <w:pStyle w:val="PSBody2"/>
                <w:rPr>
                  <w:rFonts w:eastAsia="Times New Roman"/>
                  <w:szCs w:val="20"/>
                </w:rPr>
              </w:pPr>
            </w:p>
            <w:p w14:paraId="3D8CF1F6" w14:textId="77777777" w:rsidR="00A6261B" w:rsidRDefault="00000000" w:rsidP="001465D5">
              <w:pPr>
                <w:pStyle w:val="PSBody2"/>
                <w:rPr>
                  <w:rFonts w:eastAsia="Times New Roman"/>
                  <w:szCs w:val="20"/>
                </w:rPr>
              </w:pPr>
              <w:r w:rsidRPr="00F44F01">
                <w:rPr>
                  <w:rFonts w:eastAsia="Times New Roman"/>
                  <w:b/>
                  <w:szCs w:val="20"/>
                </w:rPr>
                <w:t>34.  Notice to Parties</w:t>
              </w:r>
              <w:r w:rsidRPr="00F44F01">
                <w:rPr>
                  <w:rFonts w:eastAsia="Times New Roman"/>
                  <w:szCs w:val="20"/>
                </w:rPr>
                <w:t>.</w:t>
              </w:r>
            </w:p>
            <w:p w14:paraId="632B35AB" w14:textId="77777777" w:rsidR="00A6261B" w:rsidRDefault="00A6261B" w:rsidP="001465D5">
              <w:pPr>
                <w:pStyle w:val="ListParagraph"/>
                <w:rPr>
                  <w:rFonts w:eastAsia="Times New Roman"/>
                  <w:szCs w:val="20"/>
                </w:rPr>
              </w:pPr>
            </w:p>
            <w:p w14:paraId="0BB6D005" w14:textId="77777777" w:rsidR="00A6261B" w:rsidRPr="00F44F01" w:rsidRDefault="00000000" w:rsidP="001465D5">
              <w:pPr>
                <w:pStyle w:val="PSBody2"/>
              </w:pPr>
              <w:r>
                <w:t xml:space="preserve">A.  i.  </w:t>
              </w:r>
              <w:r w:rsidRPr="00F44F01">
                <w:t>Whenever any notice, statement</w:t>
              </w:r>
              <w:r>
                <w:t>, request, consent</w:t>
              </w:r>
              <w:r w:rsidRPr="00F44F01">
                <w:t xml:space="preserve"> or other communication is required under this Contract</w:t>
              </w:r>
              <w:r>
                <w:t xml:space="preserve"> (each, a "Notice")</w:t>
              </w:r>
              <w:r w:rsidRPr="00F44F01">
                <w:t xml:space="preserve">, it </w:t>
              </w:r>
              <w:r>
                <w:t xml:space="preserve">shall be effective only if it is in writing and: (a) personally delivered; or (b) sent by: (I) email; (II) </w:t>
              </w:r>
              <w:r w:rsidRPr="00F44F01">
                <w:t>first</w:t>
              </w:r>
              <w:r>
                <w:t xml:space="preserve"> </w:t>
              </w:r>
              <w:r w:rsidRPr="00F44F01">
                <w:t>class U.S. mail service</w:t>
              </w:r>
              <w:r>
                <w:t xml:space="preserve">; or (III) a nationally recognized overnight delivery service, with delivery confirmed and costs of delivery being prepaid; </w:t>
              </w:r>
              <w:r w:rsidRPr="00F44F01">
                <w:t xml:space="preserve">to the following addresses, </w:t>
              </w:r>
              <w:r>
                <w:t>or to such other address or addresses as shall be furnished in writing by any party to the other party</w:t>
              </w:r>
              <w:r w:rsidRPr="00F44F01">
                <w:t>.</w:t>
              </w:r>
              <w:r>
                <w:t xml:space="preserve">   </w:t>
              </w:r>
            </w:p>
            <w:p w14:paraId="7F56FCB2" w14:textId="77777777" w:rsidR="00A6261B" w:rsidRPr="00F44F01" w:rsidRDefault="00A6261B" w:rsidP="001465D5">
              <w:pPr>
                <w:pStyle w:val="PSBody2"/>
              </w:pPr>
            </w:p>
            <w:p w14:paraId="4729314C" w14:textId="77777777" w:rsidR="00A6261B" w:rsidRPr="00F44F01" w:rsidRDefault="00000000" w:rsidP="001465D5">
              <w:pPr>
                <w:pStyle w:val="PSBody2"/>
              </w:pPr>
              <w:r>
                <w:t xml:space="preserve">       ii.  </w:t>
              </w:r>
              <w:r w:rsidRPr="00F44F01">
                <w:t>Notices to the State shall be sent to:</w:t>
              </w:r>
              <w:r w:rsidRPr="00F44F01">
                <w:rPr>
                  <w:b/>
                </w:rPr>
                <w:t xml:space="preserve"> </w:t>
              </w:r>
            </w:p>
            <w:p w14:paraId="12551B89" w14:textId="77777777" w:rsidR="00A6261B" w:rsidRPr="00F44F01" w:rsidRDefault="00000000" w:rsidP="001465D5">
              <w:pPr>
                <w:pStyle w:val="PSBody2"/>
              </w:pPr>
              <w:r w:rsidRPr="00F44F01">
                <w:t>_________________________________________</w:t>
              </w:r>
            </w:p>
            <w:p w14:paraId="660E11F6" w14:textId="77777777" w:rsidR="00A6261B" w:rsidRPr="00F44F01" w:rsidRDefault="00000000" w:rsidP="001465D5">
              <w:pPr>
                <w:pStyle w:val="PSBody2"/>
              </w:pPr>
              <w:r w:rsidRPr="00F44F01">
                <w:tab/>
                <w:t>_________________________________________</w:t>
              </w:r>
            </w:p>
            <w:p w14:paraId="44D3F73D" w14:textId="77777777" w:rsidR="00A6261B" w:rsidRPr="00F44F01" w:rsidRDefault="00000000" w:rsidP="001465D5">
              <w:pPr>
                <w:pStyle w:val="PSBody2"/>
              </w:pPr>
              <w:r w:rsidRPr="00F44F01">
                <w:tab/>
                <w:t>_________________________________________</w:t>
              </w:r>
            </w:p>
            <w:p w14:paraId="12C0B614" w14:textId="77777777" w:rsidR="00A6261B" w:rsidRPr="00F44F01" w:rsidRDefault="00000000" w:rsidP="001465D5">
              <w:pPr>
                <w:pStyle w:val="PSBody2"/>
              </w:pPr>
              <w:r w:rsidRPr="00F44F01">
                <w:tab/>
                <w:t>_________________________________________</w:t>
              </w:r>
            </w:p>
            <w:p w14:paraId="0615EBB8" w14:textId="77777777" w:rsidR="00A6261B" w:rsidRPr="00F44F01" w:rsidRDefault="00000000" w:rsidP="001465D5">
              <w:pPr>
                <w:pStyle w:val="PSBody2"/>
              </w:pPr>
              <w:r w:rsidRPr="00F44F01">
                <w:tab/>
                <w:t>E-mail:  __________________________________</w:t>
              </w:r>
            </w:p>
            <w:p w14:paraId="1200AC24" w14:textId="77777777" w:rsidR="00A6261B" w:rsidRPr="00F44F01" w:rsidRDefault="00000000" w:rsidP="001465D5">
              <w:pPr>
                <w:pStyle w:val="PSBody2"/>
              </w:pPr>
              <w:r w:rsidRPr="00F44F01">
                <w:tab/>
              </w:r>
            </w:p>
            <w:p w14:paraId="3ED8A0B1" w14:textId="77777777" w:rsidR="00A6261B" w:rsidRPr="00F44F01" w:rsidRDefault="00000000" w:rsidP="001465D5">
              <w:pPr>
                <w:pStyle w:val="PSBody2"/>
              </w:pPr>
              <w:r>
                <w:t xml:space="preserve">       iii.  </w:t>
              </w:r>
              <w:r w:rsidRPr="00F44F01">
                <w:t>Notices to the Contractor shall be sent to:</w:t>
              </w:r>
              <w:r w:rsidRPr="00F44F01">
                <w:rPr>
                  <w:b/>
                </w:rPr>
                <w:t xml:space="preserve"> </w:t>
              </w:r>
              <w:r w:rsidRPr="00F44F01">
                <w:t xml:space="preserve">  </w:t>
              </w:r>
            </w:p>
            <w:p w14:paraId="1799884F" w14:textId="77777777" w:rsidR="00A6261B" w:rsidRPr="00F44F01" w:rsidRDefault="00000000" w:rsidP="001465D5">
              <w:pPr>
                <w:pStyle w:val="PSBody2"/>
              </w:pPr>
              <w:r w:rsidRPr="00F44F01">
                <w:tab/>
                <w:t>__________________________________________</w:t>
              </w:r>
            </w:p>
            <w:p w14:paraId="780F08A6" w14:textId="77777777" w:rsidR="00A6261B" w:rsidRPr="00F44F01" w:rsidRDefault="00000000" w:rsidP="001465D5">
              <w:pPr>
                <w:pStyle w:val="PSBody2"/>
              </w:pPr>
              <w:r w:rsidRPr="00F44F01">
                <w:tab/>
                <w:t>__________________________________________</w:t>
              </w:r>
            </w:p>
            <w:p w14:paraId="73CBD338" w14:textId="77777777" w:rsidR="00A6261B" w:rsidRPr="00F44F01" w:rsidRDefault="00000000" w:rsidP="001465D5">
              <w:pPr>
                <w:pStyle w:val="PSBody2"/>
              </w:pPr>
              <w:r w:rsidRPr="00F44F01">
                <w:tab/>
                <w:t>__________________________________________</w:t>
              </w:r>
            </w:p>
            <w:p w14:paraId="6D73028D" w14:textId="77777777" w:rsidR="00A6261B" w:rsidRPr="00F44F01" w:rsidRDefault="00A6261B" w:rsidP="001465D5">
              <w:pPr>
                <w:pStyle w:val="PSBody2"/>
              </w:pPr>
            </w:p>
            <w:p w14:paraId="7035DB1F" w14:textId="77777777" w:rsidR="00A6261B" w:rsidRDefault="00000000" w:rsidP="001465D5">
              <w:pPr>
                <w:pStyle w:val="PSBody2"/>
              </w:pPr>
              <w:r w:rsidRPr="00F44F01">
                <w:tab/>
                <w:t>E-mail:  ___________________________________</w:t>
              </w:r>
            </w:p>
            <w:p w14:paraId="5D2436DC" w14:textId="77777777" w:rsidR="00A6261B" w:rsidRDefault="00A6261B" w:rsidP="001465D5">
              <w:pPr>
                <w:pStyle w:val="PSBody2"/>
              </w:pPr>
            </w:p>
            <w:p w14:paraId="515986D7" w14:textId="77777777" w:rsidR="00A6261B" w:rsidRPr="00F44F01" w:rsidRDefault="00000000" w:rsidP="001465D5">
              <w:pPr>
                <w:pStyle w:val="PSBody2"/>
              </w:pPr>
              <w:r>
                <w:t xml:space="preserve">       iv.  Unless the sending party has actual knowledge </w:t>
              </w:r>
              <w:r w:rsidRPr="00D03A46">
                <w:t xml:space="preserve">that a </w:t>
              </w:r>
              <w:r>
                <w:t>N</w:t>
              </w:r>
              <w:r w:rsidRPr="00D03A46">
                <w:t>otice was not received by the intended recipient, a Notice shall be deemed to have been given as of the date (</w:t>
              </w:r>
              <w:r>
                <w:t>a</w:t>
              </w:r>
              <w:r w:rsidRPr="00D03A46">
                <w:t xml:space="preserve">) when personally delivered; </w:t>
              </w:r>
              <w:r>
                <w:t xml:space="preserve">(b) when sent in the case of an email properly addressed; </w:t>
              </w:r>
              <w:r w:rsidRPr="00D03A46">
                <w:t>(</w:t>
              </w:r>
              <w:r>
                <w:t>c</w:t>
              </w:r>
              <w:r w:rsidRPr="00D03A46">
                <w:t>) three (3) days after the date deposited with the United States mail properly addressed; or (</w:t>
              </w:r>
              <w:r>
                <w:t>d</w:t>
              </w:r>
              <w:r w:rsidRPr="00D03A46">
                <w:t>) the next day when delivered during business hours to</w:t>
              </w:r>
              <w:r>
                <w:t xml:space="preserve"> an</w:t>
              </w:r>
              <w:r w:rsidRPr="00D03A46">
                <w:t xml:space="preserve"> overnight delivery service, properly addressed and prior to such delivery service's cut off time for next day delivery. </w:t>
              </w:r>
              <w:r>
                <w:t xml:space="preserve"> </w:t>
              </w:r>
              <w:r w:rsidRPr="00D03A46">
                <w:t xml:space="preserve">The parties acknowledge that </w:t>
              </w:r>
              <w:r>
                <w:t>N</w:t>
              </w:r>
              <w:r w:rsidRPr="00D03A46">
                <w:t xml:space="preserve">otices delivered by facsimile shall not be effective. </w:t>
              </w:r>
              <w:r>
                <w:t xml:space="preserve">      </w:t>
              </w:r>
            </w:p>
            <w:p w14:paraId="7296B5AD" w14:textId="77777777" w:rsidR="00A6261B" w:rsidRPr="00F44F01" w:rsidRDefault="00A6261B" w:rsidP="001465D5">
              <w:pPr>
                <w:pStyle w:val="PSBody2"/>
              </w:pPr>
            </w:p>
            <w:p w14:paraId="1AC4AA4E" w14:textId="77777777" w:rsidR="00A6261B" w:rsidRPr="002040D4" w:rsidRDefault="00000000" w:rsidP="001465D5">
              <w:pPr>
                <w:pStyle w:val="PSBody2"/>
                <w:rPr>
                  <w:rFonts w:eastAsia="Times New Roman"/>
                  <w:szCs w:val="20"/>
                </w:rPr>
              </w:pPr>
              <w:r>
                <w:lastRenderedPageBreak/>
                <w:t xml:space="preserve">B.  </w:t>
              </w:r>
              <w:r w:rsidRPr="0099684B">
                <w:t>As required by IC § 4-13-2-14.8, payments to the Contractor shall be made via electronic funds transfer in accordance with instructions filed by the Contractor with the Indiana State Comptroller.</w:t>
              </w:r>
            </w:p>
            <w:p w14:paraId="05C640F1" w14:textId="77777777" w:rsidR="00A6261B" w:rsidRPr="00F44F01" w:rsidRDefault="00A6261B" w:rsidP="001465D5">
              <w:pPr>
                <w:pStyle w:val="PSBody2"/>
                <w:rPr>
                  <w:rFonts w:eastAsia="Times New Roman"/>
                  <w:szCs w:val="20"/>
                </w:rPr>
              </w:pPr>
            </w:p>
            <w:p w14:paraId="21B5FF6C" w14:textId="77777777" w:rsidR="00A6261B" w:rsidRPr="00F44F01" w:rsidRDefault="00000000" w:rsidP="001465D5">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RFP #_____, (4) Contractor's response to RFP #_____, and (5) attachments prepared by the Contractor. All attachments, and all documents referred to in this paragraph, are hereby incorporated fully by reference.</w:t>
              </w:r>
            </w:p>
            <w:p w14:paraId="5E14899B" w14:textId="77777777" w:rsidR="00A6261B" w:rsidRPr="00F44F01" w:rsidRDefault="00A6261B" w:rsidP="001465D5">
              <w:pPr>
                <w:pStyle w:val="PSBody2"/>
                <w:rPr>
                  <w:rFonts w:eastAsia="Times New Roman"/>
                  <w:szCs w:val="20"/>
                </w:rPr>
              </w:pPr>
            </w:p>
            <w:p w14:paraId="54EFE210" w14:textId="77777777" w:rsidR="00A6261B" w:rsidRPr="00F44F01" w:rsidRDefault="00000000" w:rsidP="001465D5">
              <w:pPr>
                <w:pStyle w:val="PSBody2"/>
                <w:rPr>
                  <w:szCs w:val="20"/>
                </w:rPr>
              </w:pPr>
              <w:r w:rsidRPr="00F44F01">
                <w:rPr>
                  <w:b/>
                  <w:szCs w:val="20"/>
                </w:rPr>
                <w:t>36.  Ownership of Documents and Materials.</w:t>
              </w:r>
              <w:r w:rsidRPr="00F44F01">
                <w:rPr>
                  <w:szCs w:val="20"/>
                </w:rPr>
                <w:t xml:space="preserve">  </w:t>
              </w:r>
            </w:p>
            <w:p w14:paraId="11C06917" w14:textId="77777777" w:rsidR="00A6261B" w:rsidRPr="00F44F01" w:rsidRDefault="00000000" w:rsidP="001465D5">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1D8C52B3" w14:textId="77777777" w:rsidR="00A6261B" w:rsidRPr="00F44F01" w:rsidRDefault="00A6261B" w:rsidP="001465D5">
              <w:pPr>
                <w:pStyle w:val="PSBody2"/>
                <w:rPr>
                  <w:rFonts w:eastAsia="Times New Roman"/>
                  <w:szCs w:val="20"/>
                </w:rPr>
              </w:pPr>
            </w:p>
            <w:p w14:paraId="2B4D7179" w14:textId="77777777" w:rsidR="00A6261B" w:rsidRPr="00F44F01" w:rsidRDefault="00000000" w:rsidP="001465D5">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5506FDA1" w14:textId="77777777" w:rsidR="00A6261B" w:rsidRPr="00F44F01" w:rsidRDefault="00A6261B" w:rsidP="001465D5">
              <w:pPr>
                <w:pStyle w:val="PSBody2"/>
                <w:rPr>
                  <w:rFonts w:eastAsia="Times New Roman"/>
                  <w:szCs w:val="20"/>
                </w:rPr>
              </w:pPr>
            </w:p>
            <w:p w14:paraId="083CFF0E" w14:textId="77777777" w:rsidR="00A6261B" w:rsidRPr="00F44F01" w:rsidRDefault="00000000" w:rsidP="001465D5">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14:paraId="27116F57" w14:textId="77777777" w:rsidR="00A6261B" w:rsidRPr="00F44F01" w:rsidRDefault="00000000" w:rsidP="001465D5">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w:t>
              </w:r>
              <w:r>
                <w:rPr>
                  <w:rFonts w:eastAsia="Times New Roman"/>
                  <w:szCs w:val="20"/>
                </w:rPr>
                <w:t>State Comptroller</w:t>
              </w:r>
              <w:r w:rsidRPr="00F44F01">
                <w:rPr>
                  <w:rFonts w:eastAsia="Times New Roman"/>
                  <w:szCs w:val="20"/>
                </w:rPr>
                <w:t xml:space="preserve">. No payments will be made in advance of receipt of the goods or services that are the subject of this Contract except as permitted by IC § 4-13-2-20.  </w:t>
              </w:r>
            </w:p>
            <w:p w14:paraId="62E9195F" w14:textId="77777777" w:rsidR="00A6261B" w:rsidRPr="00F44F01" w:rsidRDefault="00A6261B" w:rsidP="001465D5">
              <w:pPr>
                <w:pStyle w:val="PSBody2"/>
                <w:rPr>
                  <w:rFonts w:eastAsia="Times New Roman"/>
                  <w:szCs w:val="20"/>
                </w:rPr>
              </w:pPr>
            </w:p>
            <w:p w14:paraId="237F3744" w14:textId="77777777" w:rsidR="00A6261B" w:rsidRPr="00F44F01" w:rsidRDefault="00000000" w:rsidP="001465D5">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 xml:space="preserve">ursuant to IC § 4-13-2-20(b)(14), the Contractor agrees that if it fails to fully provide or perform under this Contract, upon receipt of written notice from the State, it shall promptly refund the consideration paid, pro-rated through the date of non-performance.  </w:t>
              </w:r>
            </w:p>
            <w:p w14:paraId="6277F8CD" w14:textId="77777777" w:rsidR="00A6261B" w:rsidRPr="00F44F01" w:rsidRDefault="00A6261B" w:rsidP="001465D5">
              <w:pPr>
                <w:pStyle w:val="PSBody2"/>
                <w:rPr>
                  <w:rFonts w:eastAsia="Times New Roman"/>
                  <w:szCs w:val="20"/>
                </w:rPr>
              </w:pPr>
            </w:p>
            <w:p w14:paraId="2F90CD28" w14:textId="77777777" w:rsidR="00A6261B" w:rsidRPr="00270C6B" w:rsidRDefault="00000000" w:rsidP="001465D5">
              <w:pPr>
                <w:pStyle w:val="PSBody2"/>
                <w:rPr>
                  <w:rFonts w:eastAsia="Times New Roman"/>
                  <w:szCs w:val="20"/>
                </w:rPr>
              </w:pPr>
              <w:r w:rsidRPr="00270C6B">
                <w:rPr>
                  <w:rFonts w:eastAsia="Times New Roman"/>
                  <w:b/>
                  <w:szCs w:val="20"/>
                </w:rPr>
                <w:t>38.  Penalties/Interest/Attorney's Fees</w:t>
              </w:r>
              <w:r w:rsidRPr="00270C6B">
                <w:rPr>
                  <w:rFonts w:eastAsia="Times New Roman"/>
                  <w:szCs w:val="20"/>
                </w:rPr>
                <w:t xml:space="preserve">.  </w:t>
              </w:r>
              <w:r w:rsidRPr="002165AB">
                <w:t>The State does not agree to pay any penalties, liquidated damages, interest or attorney's fees, except as permitted by Indiana law, in part, IC § 5-17-5, IC § 34-54-8, IC § 34-13-1 and IC § 34-52-2.</w:t>
              </w:r>
              <w:r>
                <w:t xml:space="preserve">  </w:t>
              </w:r>
              <w:r w:rsidRPr="002165AB">
                <w:t>Notwithstanding the provisions contained in IC § 5-17-5, any liability resulting from the State's failure to make prompt payment shall be based solely on the amount of funding originating from the State and shall not be based on funding from federal or other sources.</w:t>
              </w:r>
              <w:r w:rsidRPr="00270C6B">
                <w:rPr>
                  <w:rFonts w:eastAsia="Times New Roman"/>
                  <w:szCs w:val="20"/>
                </w:rPr>
                <w:t xml:space="preserve"> </w:t>
              </w:r>
            </w:p>
            <w:p w14:paraId="611B3499" w14:textId="77777777" w:rsidR="00A6261B" w:rsidRPr="00F44F01" w:rsidRDefault="00A6261B" w:rsidP="001465D5">
              <w:pPr>
                <w:pStyle w:val="PSBody2"/>
                <w:rPr>
                  <w:rFonts w:eastAsia="Times New Roman"/>
                  <w:szCs w:val="20"/>
                </w:rPr>
              </w:pPr>
            </w:p>
            <w:p w14:paraId="6BBDACD8" w14:textId="77777777" w:rsidR="00A6261B" w:rsidRPr="00F44F01" w:rsidRDefault="00000000" w:rsidP="001465D5">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669CBD72" w14:textId="77777777" w:rsidR="00A6261B" w:rsidRPr="00F44F01" w:rsidRDefault="00A6261B" w:rsidP="001465D5">
              <w:pPr>
                <w:pStyle w:val="PSBody2"/>
                <w:rPr>
                  <w:rFonts w:eastAsia="Times New Roman"/>
                  <w:szCs w:val="20"/>
                </w:rPr>
              </w:pPr>
            </w:p>
            <w:p w14:paraId="261CBCAC" w14:textId="77777777" w:rsidR="00A6261B" w:rsidRPr="00F44F01" w:rsidRDefault="00000000" w:rsidP="001465D5">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 xml:space="preserve">and </w:t>
              </w:r>
              <w:r>
                <w:rPr>
                  <w:rFonts w:ascii="Arial" w:hAnsi="Arial" w:cs="Arial"/>
                  <w:sz w:val="20"/>
                  <w:szCs w:val="20"/>
                </w:rPr>
                <w:t xml:space="preserve">the State </w:t>
              </w:r>
              <w:r w:rsidRPr="00F44F01">
                <w:rPr>
                  <w:rFonts w:ascii="Arial" w:hAnsi="Arial" w:cs="Arial"/>
                  <w:sz w:val="20"/>
                  <w:szCs w:val="20"/>
                </w:rPr>
                <w:t>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 xml:space="preserve">on the transparency </w:t>
              </w:r>
              <w:r w:rsidRPr="00F44F01">
                <w:rPr>
                  <w:rFonts w:ascii="Arial" w:hAnsi="Arial" w:cs="Arial"/>
                  <w:sz w:val="20"/>
                  <w:szCs w:val="20"/>
                </w:rPr>
                <w:lastRenderedPageBreak/>
                <w:t>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14:paraId="377EC86F" w14:textId="77777777" w:rsidR="00A6261B" w:rsidRPr="00F44F01" w:rsidRDefault="00A6261B" w:rsidP="001465D5">
              <w:pPr>
                <w:pStyle w:val="PSBody2"/>
                <w:rPr>
                  <w:rFonts w:eastAsia="Times New Roman"/>
                  <w:szCs w:val="20"/>
                </w:rPr>
              </w:pPr>
            </w:p>
            <w:p w14:paraId="15DC1BC6" w14:textId="77777777" w:rsidR="00A6261B" w:rsidRPr="00F44F01" w:rsidRDefault="00000000" w:rsidP="001465D5">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14:paraId="38223F6A" w14:textId="77777777" w:rsidR="00A6261B" w:rsidRPr="00F44F01" w:rsidRDefault="00000000" w:rsidP="001465D5">
              <w:pPr>
                <w:pStyle w:val="PSBody2"/>
                <w:rPr>
                  <w:rFonts w:eastAsia="Times New Roman"/>
                  <w:szCs w:val="20"/>
                </w:rPr>
              </w:pPr>
              <w:r w:rsidRPr="00F44F01">
                <w:rPr>
                  <w:rFonts w:eastAsia="Times New Roman"/>
                  <w:szCs w:val="20"/>
                </w:rPr>
                <w:t xml:space="preserve"> </w:t>
              </w:r>
            </w:p>
            <w:p w14:paraId="14E7A019" w14:textId="77777777" w:rsidR="00A6261B" w:rsidRPr="00F44F01" w:rsidRDefault="00000000" w:rsidP="001465D5">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14:paraId="14F5A9B7" w14:textId="77777777" w:rsidR="00A6261B" w:rsidRPr="00F44F01" w:rsidRDefault="00A6261B" w:rsidP="001465D5">
              <w:pPr>
                <w:pStyle w:val="PSBody2"/>
                <w:rPr>
                  <w:rFonts w:eastAsia="Times New Roman"/>
                  <w:szCs w:val="20"/>
                </w:rPr>
              </w:pPr>
            </w:p>
            <w:p w14:paraId="2F7C81A9" w14:textId="77777777" w:rsidR="00A6261B" w:rsidRPr="00F44F01" w:rsidRDefault="00000000" w:rsidP="001465D5">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14:paraId="5687025D" w14:textId="77777777" w:rsidR="00A6261B" w:rsidRPr="00F44F01" w:rsidRDefault="00A6261B" w:rsidP="001465D5">
              <w:pPr>
                <w:pStyle w:val="PSBody2"/>
                <w:rPr>
                  <w:rFonts w:eastAsia="Times New Roman"/>
                  <w:szCs w:val="20"/>
                </w:rPr>
              </w:pPr>
            </w:p>
            <w:p w14:paraId="14729F0D" w14:textId="77777777" w:rsidR="00A6261B" w:rsidRPr="00F44F01" w:rsidRDefault="00000000" w:rsidP="001465D5">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14:paraId="0C4C7378" w14:textId="77777777" w:rsidR="00A6261B" w:rsidRPr="00F44F01" w:rsidRDefault="00A6261B" w:rsidP="001465D5">
              <w:pPr>
                <w:pStyle w:val="PSBody2"/>
                <w:rPr>
                  <w:rFonts w:eastAsia="Times New Roman"/>
                  <w:szCs w:val="20"/>
                </w:rPr>
              </w:pPr>
            </w:p>
            <w:p w14:paraId="6BF6697B" w14:textId="77777777" w:rsidR="00A6261B" w:rsidRDefault="00000000" w:rsidP="001465D5">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xml:space="preserve">.  </w:t>
              </w:r>
            </w:p>
            <w:p w14:paraId="673977F0" w14:textId="77777777" w:rsidR="00A6261B" w:rsidRDefault="00A6261B" w:rsidP="001465D5">
              <w:pPr>
                <w:pStyle w:val="ListParagraph"/>
                <w:rPr>
                  <w:rFonts w:eastAsia="Times New Roman"/>
                  <w:szCs w:val="20"/>
                </w:rPr>
              </w:pPr>
            </w:p>
            <w:p w14:paraId="22BB0D87" w14:textId="77777777" w:rsidR="00A6261B" w:rsidRDefault="00000000" w:rsidP="001465D5">
              <w:pPr>
                <w:pStyle w:val="PSBody2"/>
              </w:pPr>
              <w:r>
                <w:t xml:space="preserve">A.  </w:t>
              </w:r>
              <w:r w:rsidRPr="00F44F01">
                <w:t>This Contract may be terminated, in whole or in part, by the State, which shall include and is not limited to</w:t>
              </w:r>
              <w:r>
                <w:t xml:space="preserve"> the</w:t>
              </w:r>
              <w:r w:rsidRPr="00F44F01">
                <w:t xml:space="preserve"> IDOA and the State Budget Agency whenever, for any reason, the State determines that such termination is in its best interest. Termination of </w:t>
              </w:r>
              <w:r>
                <w:t>the delivery of supplies, if any, or the rendering of Services</w:t>
              </w:r>
              <w:r w:rsidRPr="00F44F01">
                <w:t xml:space="preserve"> shall be effected by delivery to </w:t>
              </w:r>
              <w:r>
                <w:t>the Contractor</w:t>
              </w:r>
              <w:r w:rsidRPr="00F44F01">
                <w:t xml:space="preserve"> of a </w:t>
              </w:r>
              <w:r>
                <w:t>t</w:t>
              </w:r>
              <w:r w:rsidRPr="00F44F01">
                <w:t xml:space="preserve">ermination </w:t>
              </w:r>
              <w:r>
                <w:t>n</w:t>
              </w:r>
              <w:r w:rsidRPr="00F44F01">
                <w:t>otice at least thirty (30) days prior to the effective date</w:t>
              </w:r>
              <w:r>
                <w:t xml:space="preserve"> of termination</w:t>
              </w:r>
              <w:r w:rsidRPr="00F44F01">
                <w:t xml:space="preserve">, specifying the extent to which </w:t>
              </w:r>
              <w:r>
                <w:t xml:space="preserve">the delivery of such supplies and the </w:t>
              </w:r>
              <w:r w:rsidRPr="00F44F01">
                <w:t xml:space="preserve">performance of </w:t>
              </w:r>
              <w:r>
                <w:t>such Services</w:t>
              </w:r>
              <w:r w:rsidRPr="00F44F01">
                <w:t xml:space="preserve"> under such termination becomes effective.</w:t>
              </w:r>
              <w:r>
                <w:t xml:space="preserve"> In connection with the delivery of such termination notice, the State shall send a copy thereof to the Commissioner.</w:t>
              </w:r>
              <w:r w:rsidRPr="00F44F01">
                <w:t xml:space="preserve"> </w:t>
              </w:r>
            </w:p>
            <w:p w14:paraId="7D02B7A0" w14:textId="77777777" w:rsidR="00A6261B" w:rsidRDefault="00A6261B" w:rsidP="001465D5">
              <w:pPr>
                <w:pStyle w:val="PSBody2"/>
              </w:pPr>
            </w:p>
            <w:p w14:paraId="6C4B6F2E" w14:textId="77777777" w:rsidR="00A6261B" w:rsidRDefault="00000000" w:rsidP="001465D5">
              <w:pPr>
                <w:pStyle w:val="PSBody2"/>
              </w:pPr>
              <w:r w:rsidRPr="00FC00B2">
                <w:t>B.  The Contractor shall be compensated for supplies properly delivered</w:t>
              </w:r>
              <w:r>
                <w:t xml:space="preserve">, if any, </w:t>
              </w:r>
              <w:r w:rsidRPr="00FC00B2">
                <w:t xml:space="preserve">and </w:t>
              </w:r>
              <w:r>
                <w:t>Services</w:t>
              </w:r>
              <w:r w:rsidRPr="00FC00B2">
                <w:t xml:space="preserve"> properly rendered prior to the effective date of termination. The State will not be liable for supplies delivered or </w:t>
              </w:r>
              <w:r>
                <w:t>Services</w:t>
              </w:r>
              <w:r w:rsidRPr="00FC00B2">
                <w:t xml:space="preserve"> performed after the effective date of termination. The Contractor and the State shall agree on the amount of payment for </w:t>
              </w:r>
              <w:r>
                <w:t xml:space="preserve">such </w:t>
              </w:r>
              <w:r w:rsidRPr="00FC00B2">
                <w:t xml:space="preserve">supplies delivered and accepted and for the protection and preservation of the property. </w:t>
              </w:r>
              <w:r>
                <w:t xml:space="preserve"> </w:t>
              </w:r>
              <w:r w:rsidRPr="00FC00B2">
                <w:t>The State may withhold from these amounts any sum the State determines to be necessary to protect the State against loss because of outstanding liens or claims of former lien holders.</w:t>
              </w:r>
              <w:r>
                <w:t xml:space="preserve">  The Contractor</w:t>
              </w:r>
              <w:r w:rsidRPr="00F44F01">
                <w:t xml:space="preserve"> shall be compensated for </w:t>
              </w:r>
              <w:r>
                <w:t>supplies properly delivered and Services</w:t>
              </w:r>
              <w:r w:rsidRPr="00F44F01">
                <w:t xml:space="preserve"> provided </w:t>
              </w:r>
              <w:r>
                <w:t xml:space="preserve">in accordance with this Contract, </w:t>
              </w:r>
              <w:r w:rsidRPr="00F44F01">
                <w:t>but in no case shall</w:t>
              </w:r>
              <w:r>
                <w:t xml:space="preserve"> the</w:t>
              </w:r>
              <w:r w:rsidRPr="00F44F01">
                <w:t xml:space="preserve"> 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w:t>
              </w:r>
              <w:r w:rsidRPr="00F44F01">
                <w:t xml:space="preserve"> canceled only in part prior to the original termination date.</w:t>
              </w:r>
              <w:r>
                <w:t xml:space="preserve">  </w:t>
              </w:r>
              <w:r w:rsidRPr="00FC00B2">
                <w:t xml:space="preserve">Failure to agree </w:t>
              </w:r>
              <w:r>
                <w:t>on any item in this subparagraph constitutes</w:t>
              </w:r>
              <w:r w:rsidRPr="00FC00B2">
                <w:t xml:space="preserve"> a dispute under the Disputes </w:t>
              </w:r>
              <w:r>
                <w:t>paragraph</w:t>
              </w:r>
              <w:r w:rsidRPr="00FC00B2">
                <w:t>.</w:t>
              </w:r>
            </w:p>
            <w:p w14:paraId="24F533DE" w14:textId="77777777" w:rsidR="00A6261B" w:rsidRDefault="00A6261B" w:rsidP="001465D5">
              <w:pPr>
                <w:pStyle w:val="PSBody2"/>
              </w:pPr>
            </w:p>
            <w:p w14:paraId="6DD3A4BC" w14:textId="77777777" w:rsidR="00A6261B" w:rsidRDefault="00000000" w:rsidP="001465D5">
              <w:pPr>
                <w:pStyle w:val="PSBody2"/>
              </w:pPr>
              <w:r>
                <w:t xml:space="preserve">C.  </w:t>
              </w:r>
              <w:r w:rsidRPr="00F44F01">
                <w:t xml:space="preserve">For the purposes of this paragraph, the </w:t>
              </w:r>
              <w:r>
                <w:t>parties</w:t>
              </w:r>
              <w:r w:rsidRPr="00F44F01">
                <w:t xml:space="preserve"> stipulate and agree that</w:t>
              </w:r>
              <w:r>
                <w:t xml:space="preserve"> the</w:t>
              </w:r>
              <w:r w:rsidRPr="00F44F01">
                <w:t xml:space="preserve"> IDOA shall </w:t>
              </w:r>
              <w:r>
                <w:t xml:space="preserve">also </w:t>
              </w:r>
              <w:r w:rsidRPr="00F44F01">
                <w:t xml:space="preserve">be deemed to be a </w:t>
              </w:r>
              <w:r>
                <w:t>party</w:t>
              </w:r>
              <w:r w:rsidRPr="00F44F01">
                <w:t xml:space="preserve"> to this Contract with authority to terminate the same for convenience</w:t>
              </w:r>
              <w:r>
                <w:t>,</w:t>
              </w:r>
              <w:r w:rsidRPr="00F44F01">
                <w:t xml:space="preserve"> when such termination is determined by the Commissioner to be in the best interests of the State.</w:t>
              </w:r>
              <w:r>
                <w:t xml:space="preserve">  With the exception of any item in subparagraph B, no other item in this paragraph shall constitute a dispute under the Disputes paragraph.</w:t>
              </w:r>
            </w:p>
            <w:p w14:paraId="6B63BF5F" w14:textId="77777777" w:rsidR="00A6261B" w:rsidRDefault="00A6261B" w:rsidP="001465D5">
              <w:pPr>
                <w:pStyle w:val="PSBody2"/>
              </w:pPr>
            </w:p>
            <w:p w14:paraId="6CB1A21C" w14:textId="77777777" w:rsidR="00A6261B" w:rsidRPr="00F44F01" w:rsidRDefault="00000000" w:rsidP="001465D5">
              <w:pPr>
                <w:pStyle w:val="PSBody2"/>
                <w:numPr>
                  <w:ilvl w:val="0"/>
                  <w:numId w:val="0"/>
                </w:numPr>
                <w:rPr>
                  <w:rFonts w:eastAsia="Times New Roman"/>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Pr>
                  <w:rFonts w:eastAsia="Times New Roman"/>
                  <w:szCs w:val="20"/>
                </w:rPr>
                <w:t xml:space="preserve"> </w:t>
              </w:r>
            </w:p>
            <w:p w14:paraId="75A4FD16" w14:textId="77777777" w:rsidR="00A6261B" w:rsidRPr="00F44F01" w:rsidRDefault="00A6261B" w:rsidP="001465D5">
              <w:pPr>
                <w:pStyle w:val="PSBody2"/>
                <w:rPr>
                  <w:rFonts w:eastAsia="Times New Roman"/>
                  <w:szCs w:val="20"/>
                </w:rPr>
              </w:pPr>
            </w:p>
            <w:p w14:paraId="558E2B01" w14:textId="77777777" w:rsidR="00A6261B" w:rsidRDefault="00000000" w:rsidP="001465D5">
              <w:pPr>
                <w:pStyle w:val="PSBody2"/>
                <w:rPr>
                  <w:rFonts w:eastAsia="Times New Roman"/>
                  <w:b/>
                  <w:szCs w:val="20"/>
                </w:rPr>
              </w:pPr>
              <w:r w:rsidRPr="00F44F01">
                <w:rPr>
                  <w:rFonts w:eastAsia="Times New Roman"/>
                  <w:b/>
                  <w:szCs w:val="20"/>
                </w:rPr>
                <w:t xml:space="preserve">46.  Termination for Default. </w:t>
              </w:r>
            </w:p>
            <w:p w14:paraId="4A14A280" w14:textId="77777777" w:rsidR="00A6261B" w:rsidRDefault="00A6261B" w:rsidP="001465D5">
              <w:pPr>
                <w:pStyle w:val="PSBody2"/>
                <w:numPr>
                  <w:ilvl w:val="0"/>
                  <w:numId w:val="0"/>
                </w:numPr>
                <w:rPr>
                  <w:rFonts w:eastAsia="Times New Roman"/>
                  <w:b/>
                  <w:szCs w:val="20"/>
                </w:rPr>
              </w:pPr>
            </w:p>
            <w:p w14:paraId="14AAD9E0" w14:textId="77777777" w:rsidR="00A6261B" w:rsidRPr="00F44F01" w:rsidRDefault="00000000" w:rsidP="001465D5">
              <w:pPr>
                <w:pStyle w:val="PSBody2"/>
              </w:pPr>
              <w:r w:rsidRPr="00F44F01">
                <w:lastRenderedPageBreak/>
                <w:t xml:space="preserve">A.  With the provision of thirty (30) days' notice to </w:t>
              </w:r>
              <w:r>
                <w:t>the Contractor</w:t>
              </w:r>
              <w:r w:rsidRPr="00F44F01">
                <w:t>, the State</w:t>
              </w:r>
              <w:r>
                <w:t xml:space="preserve"> </w:t>
              </w:r>
              <w:r w:rsidRPr="00F44F01">
                <w:t>may terminate this Contract in whole or in part</w:t>
              </w:r>
              <w:r>
                <w:t>,</w:t>
              </w:r>
              <w:r w:rsidRPr="00F44F01">
                <w:t xml:space="preserve"> if </w:t>
              </w:r>
              <w:r>
                <w:t>the Contractor</w:t>
              </w:r>
              <w:r w:rsidRPr="00F44F01">
                <w:t xml:space="preserve"> fails to:</w:t>
              </w:r>
            </w:p>
            <w:p w14:paraId="797523E3" w14:textId="77777777" w:rsidR="00A6261B" w:rsidRDefault="00A6261B" w:rsidP="001465D5">
              <w:pPr>
                <w:pStyle w:val="PSBody2"/>
              </w:pPr>
            </w:p>
            <w:p w14:paraId="1DEEC08A" w14:textId="77777777" w:rsidR="00A6261B" w:rsidRPr="00B83C18" w:rsidRDefault="00000000" w:rsidP="001465D5">
              <w:pPr>
                <w:pStyle w:val="ListParagraph"/>
                <w:numPr>
                  <w:ilvl w:val="0"/>
                  <w:numId w:val="53"/>
                </w:numPr>
                <w:spacing w:after="0"/>
                <w:contextualSpacing/>
                <w:jc w:val="both"/>
                <w:rPr>
                  <w:rFonts w:eastAsia="Times New Roman" w:cs="Arial"/>
                  <w:szCs w:val="20"/>
                </w:rPr>
              </w:pPr>
              <w:r w:rsidRPr="00B83C18">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14:paraId="6B5D3862" w14:textId="77777777" w:rsidR="00A6261B" w:rsidRPr="00FA19BF" w:rsidRDefault="00000000" w:rsidP="001465D5">
              <w:pPr>
                <w:pStyle w:val="ListParagraph"/>
                <w:numPr>
                  <w:ilvl w:val="0"/>
                  <w:numId w:val="53"/>
                </w:numPr>
                <w:tabs>
                  <w:tab w:val="left" w:pos="720"/>
                </w:tabs>
                <w:spacing w:after="0"/>
                <w:contextualSpacing/>
                <w:jc w:val="both"/>
                <w:rPr>
                  <w:rFonts w:eastAsia="Times New Roman" w:cs="Arial"/>
                  <w:szCs w:val="20"/>
                </w:rPr>
              </w:pPr>
              <w:r>
                <w:rPr>
                  <w:rFonts w:eastAsia="Times New Roman" w:cs="Arial"/>
                  <w:szCs w:val="20"/>
                </w:rPr>
                <w:t>d</w:t>
              </w:r>
              <w:r w:rsidRPr="00FA19BF">
                <w:rPr>
                  <w:rFonts w:eastAsia="Times New Roman" w:cs="Arial"/>
                  <w:szCs w:val="20"/>
                </w:rPr>
                <w:t>eliver the supplies</w:t>
              </w:r>
              <w:r>
                <w:rPr>
                  <w:rFonts w:eastAsia="Times New Roman" w:cs="Arial"/>
                  <w:szCs w:val="20"/>
                </w:rPr>
                <w:t>, if any,</w:t>
              </w:r>
              <w:r w:rsidRPr="00FA19BF">
                <w:rPr>
                  <w:rFonts w:eastAsia="Times New Roman" w:cs="Arial"/>
                  <w:szCs w:val="20"/>
                </w:rPr>
                <w:t xml:space="preserve"> or perform the </w:t>
              </w:r>
              <w:r>
                <w:rPr>
                  <w:rFonts w:eastAsia="Times New Roman" w:cs="Arial"/>
                  <w:szCs w:val="20"/>
                </w:rPr>
                <w:t>Services</w:t>
              </w:r>
              <w:r w:rsidRPr="00FA19BF">
                <w:rPr>
                  <w:rFonts w:eastAsia="Times New Roman" w:cs="Arial"/>
                  <w:szCs w:val="20"/>
                </w:rPr>
                <w:t xml:space="preserve"> within the time specified in this Contract or any extension</w:t>
              </w:r>
              <w:r>
                <w:rPr>
                  <w:rFonts w:eastAsia="Times New Roman" w:cs="Arial"/>
                  <w:szCs w:val="20"/>
                </w:rPr>
                <w:t xml:space="preserve"> thereof</w:t>
              </w:r>
              <w:r w:rsidRPr="00FA19BF">
                <w:rPr>
                  <w:rFonts w:eastAsia="Times New Roman" w:cs="Arial"/>
                  <w:szCs w:val="20"/>
                </w:rPr>
                <w:t>;</w:t>
              </w:r>
            </w:p>
            <w:p w14:paraId="72490807" w14:textId="77777777" w:rsidR="00A6261B" w:rsidRPr="00FA19BF"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m</w:t>
              </w:r>
              <w:r w:rsidRPr="00FA19BF">
                <w:rPr>
                  <w:rFonts w:eastAsia="Times New Roman" w:cs="Arial"/>
                  <w:szCs w:val="20"/>
                </w:rPr>
                <w:t>ake progress so as to endanger performance of this Contract; or</w:t>
              </w:r>
            </w:p>
            <w:p w14:paraId="76C5DB44" w14:textId="77777777" w:rsidR="00A6261B" w:rsidRDefault="00000000" w:rsidP="001465D5">
              <w:pPr>
                <w:pStyle w:val="ListParagraph"/>
                <w:numPr>
                  <w:ilvl w:val="0"/>
                  <w:numId w:val="53"/>
                </w:numPr>
                <w:spacing w:after="0"/>
                <w:contextualSpacing/>
                <w:jc w:val="both"/>
                <w:rPr>
                  <w:rFonts w:eastAsia="Times New Roman" w:cs="Arial"/>
                  <w:szCs w:val="20"/>
                </w:rPr>
              </w:pPr>
              <w:r>
                <w:rPr>
                  <w:rFonts w:eastAsia="Times New Roman" w:cs="Arial"/>
                  <w:szCs w:val="20"/>
                </w:rPr>
                <w:t>p</w:t>
              </w:r>
              <w:r w:rsidRPr="00FA19BF">
                <w:rPr>
                  <w:rFonts w:eastAsia="Times New Roman" w:cs="Arial"/>
                  <w:szCs w:val="20"/>
                </w:rPr>
                <w:t>erform any of the other provisions of this Contract.</w:t>
              </w:r>
            </w:p>
            <w:p w14:paraId="1F79C11B" w14:textId="77777777" w:rsidR="00A6261B" w:rsidRDefault="00A6261B" w:rsidP="001465D5">
              <w:pPr>
                <w:pStyle w:val="PSBody2"/>
                <w:jc w:val="both"/>
                <w:rPr>
                  <w:rFonts w:eastAsia="Times New Roman"/>
                  <w:szCs w:val="20"/>
                </w:rPr>
              </w:pPr>
            </w:p>
            <w:p w14:paraId="1CF1F6F6" w14:textId="77777777" w:rsidR="00A6261B" w:rsidRPr="00D42B5D" w:rsidRDefault="00000000" w:rsidP="001465D5">
              <w:pPr>
                <w:pStyle w:val="PSBody2"/>
                <w:jc w:val="both"/>
                <w:rPr>
                  <w:rFonts w:eastAsia="Times New Roman"/>
                  <w:szCs w:val="20"/>
                </w:rPr>
              </w:pPr>
              <w:r w:rsidRPr="00D42B5D">
                <w:rPr>
                  <w:rFonts w:eastAsia="Times New Roman"/>
                  <w:szCs w:val="20"/>
                </w:rPr>
                <w:t>In connection with the delivery of such notice, the State shall send a copy thereof to the Commissioner.</w:t>
              </w:r>
            </w:p>
            <w:p w14:paraId="099C0028" w14:textId="77777777" w:rsidR="00A6261B" w:rsidRDefault="00A6261B" w:rsidP="001465D5">
              <w:pPr>
                <w:pStyle w:val="PSBody2"/>
              </w:pPr>
            </w:p>
            <w:p w14:paraId="40BEA844" w14:textId="77777777" w:rsidR="00A6261B" w:rsidRPr="00F44F01" w:rsidRDefault="00000000" w:rsidP="001465D5">
              <w:pPr>
                <w:pStyle w:val="PSBody2"/>
              </w:pPr>
              <w:r w:rsidRPr="00F44F01">
                <w:t>B.  If the State terminates this Contract</w:t>
              </w:r>
              <w:r>
                <w:t xml:space="preserve">, </w:t>
              </w:r>
              <w:r w:rsidRPr="00F44F01">
                <w:t>in whole or in part, it may acquire, under the terms and in the manner the State considers appropriate, supplies</w:t>
              </w:r>
              <w:r>
                <w:t>, if any,</w:t>
              </w:r>
              <w:r w:rsidRPr="00F44F01">
                <w:t xml:space="preserve"> or services similar to those terminated, and </w:t>
              </w:r>
              <w:r>
                <w:t>the Contractor</w:t>
              </w:r>
              <w:r w:rsidRPr="00F44F01">
                <w:t xml:space="preserve"> will be liable to the State for any excess costs for those supplies or services. However, </w:t>
              </w:r>
              <w:r>
                <w:t>the Contractor</w:t>
              </w:r>
              <w:r w:rsidRPr="00F44F01">
                <w:t xml:space="preserve"> shall continue the work not terminated.</w:t>
              </w:r>
            </w:p>
            <w:p w14:paraId="6D4A1935" w14:textId="77777777" w:rsidR="00A6261B" w:rsidRPr="00F44F01" w:rsidRDefault="00A6261B" w:rsidP="001465D5">
              <w:pPr>
                <w:pStyle w:val="PSBody2"/>
              </w:pPr>
            </w:p>
            <w:p w14:paraId="4EB604A8" w14:textId="77777777" w:rsidR="00A6261B" w:rsidRPr="00F44F01" w:rsidRDefault="00000000" w:rsidP="001465D5">
              <w:pPr>
                <w:pStyle w:val="PSBody2"/>
              </w:pPr>
              <w:r w:rsidRPr="00F44F01">
                <w:t>C.  The State shall pay the contract price for supplies</w:t>
              </w:r>
              <w:r>
                <w:t xml:space="preserve"> properly</w:t>
              </w:r>
              <w:r w:rsidRPr="00F44F01">
                <w:t xml:space="preserve"> delivered</w:t>
              </w:r>
              <w:r>
                <w:t>, if any,</w:t>
              </w:r>
              <w:r w:rsidRPr="00F44F01">
                <w:t xml:space="preserve"> and </w:t>
              </w:r>
              <w:r>
                <w:t>Services</w:t>
              </w:r>
              <w:r w:rsidRPr="00F44F01">
                <w:t xml:space="preserve"> accepted. </w:t>
              </w:r>
              <w:r>
                <w:t>The Contractor</w:t>
              </w:r>
              <w:r w:rsidRPr="00F44F01">
                <w:t xml:space="preserve"> and the State shall agree on the amount of payment for </w:t>
              </w:r>
              <w:r>
                <w:t>supplies</w:t>
              </w:r>
              <w:r w:rsidRPr="00F44F01">
                <w:t xml:space="preserve"> delivered and accepted and for the protection and preservation of the property. </w:t>
              </w:r>
              <w:r>
                <w:t xml:space="preserve"> </w:t>
              </w:r>
              <w:r w:rsidRPr="00F44F01">
                <w:t>The State may withhold from these amounts any sum the State determines to be necessary to protect the State against loss because of outstanding liens or claims of former lien holders.</w:t>
              </w:r>
              <w:r>
                <w:t xml:space="preserve">  The Contractor</w:t>
              </w:r>
              <w:r w:rsidRPr="00F44F01">
                <w:t xml:space="preserve"> shall be compensated for </w:t>
              </w:r>
              <w:r>
                <w:t>supplies properly delivered and Services</w:t>
              </w:r>
              <w:r w:rsidRPr="00F44F01">
                <w:t xml:space="preserve"> herein provided</w:t>
              </w:r>
              <w:r>
                <w:t>,</w:t>
              </w:r>
              <w:r w:rsidRPr="00F44F01">
                <w:t xml:space="preserve"> but in no case shall </w:t>
              </w:r>
              <w:r>
                <w:t xml:space="preserve">the </w:t>
              </w:r>
              <w:r w:rsidRPr="00F44F01">
                <w:t xml:space="preserve">total payment made to </w:t>
              </w:r>
              <w:r>
                <w:t>the Contractor</w:t>
              </w:r>
              <w:r w:rsidRPr="00F44F01">
                <w:t xml:space="preserve"> exceed the original contract price or shall any price increase be allowed on individual line items</w:t>
              </w:r>
              <w:r>
                <w:t>,</w:t>
              </w:r>
              <w:r w:rsidRPr="00F44F01">
                <w:t xml:space="preserve"> if</w:t>
              </w:r>
              <w:r>
                <w:t xml:space="preserve"> any such supplies or Services were </w:t>
              </w:r>
              <w:r w:rsidRPr="00F44F01">
                <w:t>canceled only in part prior to the original termination date.</w:t>
              </w:r>
            </w:p>
            <w:p w14:paraId="37DD8B5B" w14:textId="77777777" w:rsidR="00A6261B" w:rsidRPr="00F44F01" w:rsidRDefault="00A6261B" w:rsidP="001465D5">
              <w:pPr>
                <w:pStyle w:val="PSBody2"/>
              </w:pPr>
            </w:p>
            <w:p w14:paraId="4937F23B" w14:textId="77777777" w:rsidR="00A6261B" w:rsidRPr="00B83C18" w:rsidRDefault="00000000" w:rsidP="001465D5">
              <w:pPr>
                <w:pStyle w:val="PSBody2"/>
                <w:numPr>
                  <w:ilvl w:val="0"/>
                  <w:numId w:val="0"/>
                </w:numPr>
                <w:rPr>
                  <w:rFonts w:eastAsia="Times New Roman"/>
                  <w:b/>
                  <w:szCs w:val="20"/>
                </w:rPr>
              </w:pPr>
              <w:r w:rsidRPr="00F44F01">
                <w:t xml:space="preserve">D.  The rights and remedies of the State in this </w:t>
              </w:r>
              <w:r>
                <w:t>paragraph</w:t>
              </w:r>
              <w:r w:rsidRPr="00F44F01">
                <w:t xml:space="preserve"> are in addition to any other rights and remedies provided by law or equity or under this Contract.</w:t>
              </w:r>
              <w:r w:rsidRPr="00B83C18">
                <w:rPr>
                  <w:rFonts w:eastAsia="Times New Roman"/>
                  <w:b/>
                  <w:szCs w:val="20"/>
                </w:rPr>
                <w:t xml:space="preserve"> </w:t>
              </w:r>
            </w:p>
            <w:p w14:paraId="0254A8EA" w14:textId="77777777" w:rsidR="00A6261B" w:rsidRPr="00F44F01" w:rsidRDefault="00000000" w:rsidP="001465D5">
              <w:pPr>
                <w:pStyle w:val="PSBody2"/>
                <w:rPr>
                  <w:rFonts w:eastAsia="Times New Roman"/>
                  <w:szCs w:val="20"/>
                </w:rPr>
              </w:pPr>
              <w:r>
                <w:rPr>
                  <w:rFonts w:eastAsia="Times New Roman"/>
                  <w:szCs w:val="20"/>
                </w:rPr>
                <w:t xml:space="preserve"> </w:t>
              </w:r>
            </w:p>
            <w:p w14:paraId="04E0C691" w14:textId="77777777" w:rsidR="00A6261B" w:rsidRPr="00F44F01" w:rsidRDefault="00000000" w:rsidP="001465D5">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No expenses for travel will be reimbursed unless specifically authorized by this Contract.  Permitted expenses will be reimbursed at the rate paid by the State and in accordance with the</w:t>
              </w:r>
              <w:r w:rsidRPr="00D43467">
                <w:rPr>
                  <w:rFonts w:eastAsia="Times New Roman"/>
                  <w:i/>
                  <w:iCs/>
                  <w:szCs w:val="20"/>
                </w:rPr>
                <w:t xml:space="preserve"> Indiana</w:t>
              </w:r>
              <w:r>
                <w:rPr>
                  <w:rFonts w:eastAsia="Times New Roman"/>
                  <w:szCs w:val="20"/>
                </w:rPr>
                <w:t xml:space="preserve"> </w:t>
              </w:r>
              <w:r w:rsidRPr="00D43467">
                <w:rPr>
                  <w:rFonts w:eastAsia="Times New Roman"/>
                  <w:i/>
                  <w:iCs/>
                  <w:szCs w:val="20"/>
                </w:rPr>
                <w:t>Department of Administration</w:t>
              </w:r>
              <w:r w:rsidRPr="00F44F01">
                <w:rPr>
                  <w:rFonts w:eastAsia="Times New Roman"/>
                  <w:szCs w:val="20"/>
                </w:rPr>
                <w:t xml:space="preserve"> </w:t>
              </w:r>
              <w:r w:rsidRPr="00F44F01">
                <w:rPr>
                  <w:i/>
                  <w:szCs w:val="20"/>
                </w:rPr>
                <w:t>Travel Polic</w:t>
              </w:r>
              <w:r>
                <w:rPr>
                  <w:i/>
                  <w:szCs w:val="20"/>
                </w:rPr>
                <w:t>y</w:t>
              </w:r>
              <w:r w:rsidRPr="00F44F01">
                <w:rPr>
                  <w:i/>
                  <w:szCs w:val="20"/>
                </w:rPr>
                <w:t xml:space="preserve">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Pr>
                  <w:i/>
                  <w:szCs w:val="20"/>
                </w:rPr>
                <w:t>Travel Policy</w:t>
              </w:r>
              <w:r w:rsidRPr="00F44F01">
                <w:rPr>
                  <w:rFonts w:eastAsia="Times New Roman"/>
                  <w:szCs w:val="20"/>
                </w:rPr>
                <w:t xml:space="preserve"> guidelines.</w:t>
              </w:r>
            </w:p>
            <w:p w14:paraId="3E2E6CF0" w14:textId="77777777" w:rsidR="00A6261B" w:rsidRPr="00F44F01" w:rsidRDefault="00A6261B" w:rsidP="001465D5">
              <w:pPr>
                <w:pStyle w:val="PSBody2"/>
                <w:rPr>
                  <w:rFonts w:eastAsia="Times New Roman"/>
                  <w:szCs w:val="20"/>
                </w:rPr>
              </w:pPr>
            </w:p>
            <w:p w14:paraId="16160FDE" w14:textId="77777777" w:rsidR="00A6261B" w:rsidRDefault="00000000" w:rsidP="001465D5">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676B7649" w14:textId="77777777" w:rsidR="00A6261B" w:rsidRDefault="00A6261B" w:rsidP="001465D5">
              <w:pPr>
                <w:pStyle w:val="ListParagraph"/>
                <w:rPr>
                  <w:rFonts w:eastAsia="Times New Roman"/>
                  <w:szCs w:val="20"/>
                </w:rPr>
              </w:pPr>
            </w:p>
            <w:p w14:paraId="20A5C908" w14:textId="77777777" w:rsidR="00A6261B" w:rsidRPr="001A32A1" w:rsidRDefault="00000000" w:rsidP="001465D5">
              <w:pPr>
                <w:pStyle w:val="PSBody2"/>
                <w:rPr>
                  <w:rFonts w:eastAsia="Times New Roman"/>
                  <w:szCs w:val="20"/>
                </w:rPr>
              </w:pPr>
              <w:r w:rsidRPr="001A32A1">
                <w:rPr>
                  <w:b/>
                </w:rPr>
                <w:t>49.</w:t>
              </w:r>
              <w:r w:rsidRPr="005260A6">
                <w:t xml:space="preserve">  </w:t>
              </w:r>
              <w:r w:rsidRPr="001A32A1">
                <w:rPr>
                  <w:b/>
                </w:rPr>
                <w:t>Warranty</w:t>
              </w:r>
              <w:r w:rsidRPr="005260A6">
                <w:t xml:space="preserve">.  The Contractor warrants and guarantees that the </w:t>
              </w:r>
              <w:r>
                <w:t xml:space="preserve">Services provided pursuant to </w:t>
              </w:r>
              <w:r w:rsidRPr="005260A6">
                <w:t xml:space="preserve">this Contract shall conform in all material respects with the specifications </w:t>
              </w:r>
              <w:r>
                <w:t xml:space="preserve">set forth in paragraph 1.A of this </w:t>
              </w:r>
              <w:r w:rsidRPr="005260A6">
                <w:t xml:space="preserve">Contract, and will be: </w:t>
              </w:r>
              <w:r>
                <w:t>(A</w:t>
              </w:r>
              <w:r w:rsidRPr="005260A6">
                <w:t>) free of any claim of infringement, misappropriation, unfair competition, or violation of any third party intellectual property right</w:t>
              </w:r>
              <w:r>
                <w:t>; (B</w:t>
              </w:r>
              <w:r w:rsidRPr="005260A6">
                <w:t>) created and delivered in accordance with applicable laws and industry standards and practices</w:t>
              </w:r>
              <w:r>
                <w:t>;</w:t>
              </w:r>
              <w:r w:rsidRPr="005260A6">
                <w:t xml:space="preserve"> and </w:t>
              </w:r>
              <w:r>
                <w:t>(C</w:t>
              </w:r>
              <w:r w:rsidRPr="005260A6">
                <w:t>) fully tested in accordance with the State's quality assurance testing process</w:t>
              </w:r>
              <w:r>
                <w:t>, if applicable</w:t>
              </w:r>
              <w:r w:rsidRPr="005260A6">
                <w:t xml:space="preserve">. </w:t>
              </w:r>
              <w:r>
                <w:t xml:space="preserve"> </w:t>
              </w:r>
              <w:r w:rsidRPr="005260A6">
                <w:t xml:space="preserve">This warranty will extend for a period of one year from the date of </w:t>
              </w:r>
              <w:r>
                <w:t>the completion of Services</w:t>
              </w:r>
              <w:r w:rsidRPr="005260A6">
                <w:t xml:space="preserve">. </w:t>
              </w:r>
              <w:r>
                <w:t xml:space="preserve"> </w:t>
              </w:r>
              <w:r w:rsidRPr="005260A6">
                <w:t>All work not conforming to th</w:t>
              </w:r>
              <w:r>
                <w:t>is</w:t>
              </w:r>
              <w:r w:rsidRPr="005260A6">
                <w:t xml:space="preserve"> Contract and related specifications may be considered defective. The </w:t>
              </w:r>
              <w:r w:rsidRPr="005260A6">
                <w:lastRenderedPageBreak/>
                <w:t>warrant</w:t>
              </w:r>
              <w:r>
                <w:t>i</w:t>
              </w:r>
              <w:r w:rsidRPr="005260A6">
                <w:t>es and guarantees provided in this</w:t>
              </w:r>
              <w:r>
                <w:t xml:space="preserve"> paragraph</w:t>
              </w:r>
              <w:r w:rsidRPr="005260A6">
                <w:t xml:space="preserve"> and elsewhere in th</w:t>
              </w:r>
              <w:r>
                <w:t>is</w:t>
              </w:r>
              <w:r w:rsidRPr="005260A6">
                <w:t xml:space="preserve"> Contract</w:t>
              </w:r>
              <w:r>
                <w:t>, if any,</w:t>
              </w:r>
              <w:r w:rsidRPr="005260A6">
                <w:t xml:space="preserve"> shall be in addition to and not in limitation of any other warranty or guarantee or remedy </w:t>
              </w:r>
              <w:r>
                <w:t xml:space="preserve">provided </w:t>
              </w:r>
              <w:r w:rsidRPr="005260A6">
                <w:t>in th</w:t>
              </w:r>
              <w:r>
                <w:t>is</w:t>
              </w:r>
              <w:r w:rsidRPr="005260A6">
                <w:t xml:space="preserve"> Contract or otherwise prescribed by law. </w:t>
              </w:r>
              <w:r>
                <w:t xml:space="preserve"> </w:t>
              </w:r>
              <w:r w:rsidRPr="005260A6">
                <w:t>In addition to the State's quality assurance testing process</w:t>
              </w:r>
              <w:r>
                <w:t>, if applicable,</w:t>
              </w:r>
              <w:r w:rsidRPr="005260A6">
                <w:t xml:space="preserve"> the Contractor, with representatives </w:t>
              </w:r>
              <w:r>
                <w:t>of</w:t>
              </w:r>
              <w:r w:rsidRPr="005260A6">
                <w:t xml:space="preserve"> the State, shall</w:t>
              </w:r>
              <w:r>
                <w:t>, at the discretion of the State,</w:t>
              </w:r>
              <w:r w:rsidRPr="005260A6">
                <w:t xml:space="preserve"> review the work completed nine (9) months after the date of </w:t>
              </w:r>
              <w:r>
                <w:t xml:space="preserve">the completion of Services </w:t>
              </w:r>
              <w:r w:rsidRPr="005260A6">
                <w:t>to determine any work not in compliance with the Contract.  The Contractor shall correct such non-complying work prior to the expiration of the one</w:t>
              </w:r>
              <w:r>
                <w:t>-</w:t>
              </w:r>
              <w:r w:rsidRPr="005260A6">
                <w:t>year warranty.</w:t>
              </w:r>
            </w:p>
            <w:p w14:paraId="131DEAB6" w14:textId="77777777" w:rsidR="00A6261B" w:rsidRPr="00F44F01" w:rsidRDefault="00A6261B" w:rsidP="001465D5">
              <w:pPr>
                <w:pStyle w:val="PSBody2"/>
                <w:rPr>
                  <w:rFonts w:eastAsia="Times New Roman"/>
                  <w:szCs w:val="20"/>
                </w:rPr>
              </w:pPr>
            </w:p>
            <w:p w14:paraId="7DC2016F" w14:textId="77777777" w:rsidR="00A6261B" w:rsidRPr="00F44F01" w:rsidRDefault="00000000" w:rsidP="001465D5">
              <w:pPr>
                <w:pStyle w:val="PSBody2"/>
                <w:rPr>
                  <w:rFonts w:eastAsia="Times New Roman"/>
                  <w:szCs w:val="20"/>
                </w:rPr>
              </w:pPr>
              <w:r>
                <w:rPr>
                  <w:rFonts w:eastAsia="Times New Roman"/>
                  <w:b/>
                  <w:szCs w:val="20"/>
                </w:rPr>
                <w:t>50</w:t>
              </w:r>
              <w:r w:rsidRPr="00F44F01">
                <w:rPr>
                  <w:rFonts w:eastAsia="Times New Roman"/>
                  <w:b/>
                  <w:szCs w:val="20"/>
                </w:rPr>
                <w:t>.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16BDFDCE" w14:textId="77777777" w:rsidR="00A6261B" w:rsidRPr="00F44F01" w:rsidRDefault="00A6261B" w:rsidP="001465D5">
              <w:pPr>
                <w:pStyle w:val="PSBody2"/>
                <w:rPr>
                  <w:rFonts w:eastAsia="Times New Roman"/>
                  <w:szCs w:val="20"/>
                </w:rPr>
              </w:pPr>
            </w:p>
            <w:p w14:paraId="11BE92B1" w14:textId="77777777" w:rsidR="00A6261B" w:rsidRDefault="00000000" w:rsidP="001465D5">
              <w:pPr>
                <w:pStyle w:val="PSBody2"/>
                <w:rPr>
                  <w:rFonts w:eastAsia="Times New Roman"/>
                  <w:szCs w:val="20"/>
                </w:rPr>
              </w:pPr>
              <w:r w:rsidRPr="00F44F01">
                <w:rPr>
                  <w:rFonts w:eastAsia="Times New Roman"/>
                  <w:b/>
                  <w:szCs w:val="20"/>
                </w:rPr>
                <w:t>5</w:t>
              </w:r>
              <w:r>
                <w:rPr>
                  <w:rFonts w:eastAsia="Times New Roman"/>
                  <w:b/>
                  <w:szCs w:val="20"/>
                </w:rPr>
                <w:t>1</w:t>
              </w:r>
              <w:r w:rsidRPr="00F44F01">
                <w:rPr>
                  <w:rFonts w:eastAsia="Times New Roman"/>
                  <w:b/>
                  <w:szCs w:val="20"/>
                </w:rPr>
                <w:t>.  State Boilerplate Affirmation Clause</w:t>
              </w:r>
              <w:r w:rsidRPr="00F44F01">
                <w:rPr>
                  <w:rFonts w:eastAsia="Times New Roman"/>
                  <w:szCs w:val="20"/>
                </w:rPr>
                <w:t>.  I swear or affirm under the penalties of perjury that I have not altered, modified, changed or deleted the State's standard contract clauses (as contained in</w:t>
              </w:r>
              <w:r w:rsidRPr="00F44F01">
                <w:rPr>
                  <w:rFonts w:eastAsia="Times New Roman"/>
                  <w:i/>
                  <w:szCs w:val="20"/>
                </w:rPr>
                <w:t xml:space="preserve"> </w:t>
              </w:r>
              <w:r w:rsidRPr="00F44F01">
                <w:rPr>
                  <w:rFonts w:eastAsia="Times New Roman"/>
                  <w:szCs w:val="20"/>
                </w:rPr>
                <w:t>the</w:t>
              </w:r>
              <w:r>
                <w:rPr>
                  <w:rFonts w:eastAsia="Times New Roman"/>
                  <w:i/>
                  <w:szCs w:val="20"/>
                </w:rPr>
                <w:t xml:space="preserve"> </w:t>
              </w:r>
              <w:r>
                <w:rPr>
                  <w:rFonts w:eastAsia="Times New Roman"/>
                  <w:iCs/>
                  <w:szCs w:val="20"/>
                </w:rPr>
                <w:t xml:space="preserve">most current </w:t>
              </w:r>
              <w:r w:rsidRPr="00C63AD4">
                <w:rPr>
                  <w:rFonts w:eastAsia="Times New Roman"/>
                  <w:i/>
                  <w:szCs w:val="20"/>
                </w:rPr>
                <w:t>State of Indiana</w:t>
              </w:r>
              <w:r w:rsidRPr="00F44F01">
                <w:rPr>
                  <w:rFonts w:eastAsia="Times New Roman"/>
                  <w:i/>
                  <w:szCs w:val="20"/>
                </w:rPr>
                <w:t xml:space="preserve"> SCM Template</w:t>
              </w:r>
              <w:r w:rsidRPr="00F44F01">
                <w:rPr>
                  <w:rFonts w:eastAsia="Times New Roman"/>
                  <w:szCs w:val="20"/>
                </w:rPr>
                <w:t>) in any way except as follows: _____________________________</w:t>
              </w:r>
            </w:p>
            <w:p w14:paraId="570E5562" w14:textId="77777777" w:rsidR="00A6261B" w:rsidRDefault="00A6261B" w:rsidP="001465D5">
              <w:pPr>
                <w:pStyle w:val="ListParagraph"/>
                <w:rPr>
                  <w:rFonts w:eastAsia="Times New Roman"/>
                  <w:szCs w:val="20"/>
                </w:rPr>
              </w:pPr>
            </w:p>
            <w:p w14:paraId="5BEE7C92" w14:textId="77777777" w:rsidR="00A6261B" w:rsidRPr="004824B8" w:rsidRDefault="00000000" w:rsidP="001465D5">
              <w:pPr>
                <w:pStyle w:val="PSBody2"/>
                <w:jc w:val="both"/>
                <w:rPr>
                  <w:b/>
                  <w:szCs w:val="20"/>
                </w:rPr>
              </w:pPr>
              <w:r w:rsidRPr="004824B8">
                <w:rPr>
                  <w:b/>
                  <w:szCs w:val="20"/>
                </w:rPr>
                <w:t xml:space="preserve">[Commencing on July 1, 2026, a form of the following </w:t>
              </w:r>
              <w:r>
                <w:rPr>
                  <w:b/>
                  <w:szCs w:val="20"/>
                </w:rPr>
                <w:t>paragraphs</w:t>
              </w:r>
              <w:r w:rsidRPr="004824B8">
                <w:rPr>
                  <w:b/>
                  <w:szCs w:val="20"/>
                </w:rPr>
                <w:t xml:space="preserve"> is to be added to every contract that is entered into, renewed or amended after June 30, 2026, but only if the contract or the initial contract related thereto has a maximum amount of $500,000 or more.]  </w:t>
              </w:r>
            </w:p>
            <w:p w14:paraId="672DE36C" w14:textId="77777777" w:rsidR="00A6261B" w:rsidRDefault="00A6261B" w:rsidP="001465D5">
              <w:pPr>
                <w:pStyle w:val="PSBody2"/>
                <w:jc w:val="both"/>
                <w:rPr>
                  <w:szCs w:val="20"/>
                </w:rPr>
              </w:pPr>
            </w:p>
            <w:p w14:paraId="667AA623" w14:textId="77777777" w:rsidR="00A6261B" w:rsidRDefault="00000000" w:rsidP="001465D5">
              <w:pPr>
                <w:pStyle w:val="PSBody2"/>
                <w:jc w:val="both"/>
                <w:rPr>
                  <w:szCs w:val="20"/>
                </w:rPr>
              </w:pPr>
              <w:r>
                <w:rPr>
                  <w:b/>
                  <w:szCs w:val="20"/>
                </w:rPr>
                <w:t>52</w:t>
              </w:r>
              <w:r w:rsidRPr="005260A6">
                <w:rPr>
                  <w:b/>
                  <w:szCs w:val="20"/>
                </w:rPr>
                <w:t xml:space="preserve">.  Compliance with Independent Verification and Validation Oversight.  </w:t>
              </w:r>
              <w:r>
                <w:rPr>
                  <w:szCs w:val="20"/>
                </w:rPr>
                <w:t xml:space="preserve">In the event the State determines that any </w:t>
              </w:r>
              <w:r w:rsidRPr="005260A6">
                <w:rPr>
                  <w:szCs w:val="20"/>
                </w:rPr>
                <w:t xml:space="preserve">independent verification and validation ("IV&amp;V") oversight </w:t>
              </w:r>
              <w:r>
                <w:rPr>
                  <w:szCs w:val="20"/>
                </w:rPr>
                <w:t xml:space="preserve">is </w:t>
              </w:r>
              <w:r w:rsidRPr="005260A6">
                <w:rPr>
                  <w:szCs w:val="20"/>
                </w:rPr>
                <w:t>required by the State during the term of this Contract</w:t>
              </w:r>
              <w:r>
                <w:rPr>
                  <w:szCs w:val="20"/>
                </w:rPr>
                <w:t>, t</w:t>
              </w:r>
              <w:r w:rsidRPr="005260A6">
                <w:rPr>
                  <w:szCs w:val="20"/>
                </w:rPr>
                <w:t xml:space="preserve">he Contractor shall comply with any </w:t>
              </w:r>
              <w:r>
                <w:rPr>
                  <w:szCs w:val="20"/>
                </w:rPr>
                <w:t>such</w:t>
              </w:r>
              <w:r w:rsidRPr="005260A6">
                <w:rPr>
                  <w:szCs w:val="20"/>
                </w:rPr>
                <w:t xml:space="preserve"> oversight during the term of this Contract, pursuant to which an independent third</w:t>
              </w:r>
              <w:r>
                <w:rPr>
                  <w:szCs w:val="20"/>
                </w:rPr>
                <w:t>-</w:t>
              </w:r>
              <w:r w:rsidRPr="005260A6">
                <w:rPr>
                  <w:szCs w:val="20"/>
                </w:rPr>
                <w:t>party review may be conducted</w:t>
              </w:r>
              <w:r>
                <w:rPr>
                  <w:szCs w:val="20"/>
                </w:rPr>
                <w:t xml:space="preserve"> by a reviewer selected by the State, for the purpose</w:t>
              </w:r>
              <w:r w:rsidRPr="005260A6">
                <w:rPr>
                  <w:szCs w:val="20"/>
                </w:rPr>
                <w:t xml:space="preserve"> of verifying that the Contractor has performed its obligations in compliance with the terms of this Contract</w:t>
              </w:r>
              <w:r>
                <w:rPr>
                  <w:szCs w:val="20"/>
                </w:rPr>
                <w:t xml:space="preserve">.  In the absence of any such IV&amp;V oversight, the Contractor shall comply with any </w:t>
              </w:r>
              <w:r w:rsidRPr="005260A6">
                <w:rPr>
                  <w:szCs w:val="20"/>
                </w:rPr>
                <w:t>other appropriate methods or means for verification and validation</w:t>
              </w:r>
              <w:r>
                <w:rPr>
                  <w:szCs w:val="20"/>
                </w:rPr>
                <w:t xml:space="preserve"> required by the State during the term of this Contract for the purpose</w:t>
              </w:r>
              <w:r w:rsidRPr="005260A6">
                <w:rPr>
                  <w:szCs w:val="20"/>
                </w:rPr>
                <w:t xml:space="preserve"> of verifying </w:t>
              </w:r>
              <w:r>
                <w:rPr>
                  <w:szCs w:val="20"/>
                </w:rPr>
                <w:t xml:space="preserve">and validating </w:t>
              </w:r>
              <w:r w:rsidRPr="005260A6">
                <w:rPr>
                  <w:szCs w:val="20"/>
                </w:rPr>
                <w:t xml:space="preserve">that the Contractor has performed its obligations in compliance with the terms of this Contract.  The Contractor shall provide all information </w:t>
              </w:r>
              <w:r>
                <w:rPr>
                  <w:szCs w:val="20"/>
                </w:rPr>
                <w:t xml:space="preserve">and documentation </w:t>
              </w:r>
              <w:r w:rsidRPr="005260A6">
                <w:rPr>
                  <w:szCs w:val="20"/>
                </w:rPr>
                <w:t xml:space="preserve">requested during the State's </w:t>
              </w:r>
              <w:r>
                <w:rPr>
                  <w:szCs w:val="20"/>
                </w:rPr>
                <w:t xml:space="preserve">IV&amp;V </w:t>
              </w:r>
              <w:r w:rsidRPr="005260A6">
                <w:rPr>
                  <w:szCs w:val="20"/>
                </w:rPr>
                <w:t xml:space="preserve">oversight </w:t>
              </w:r>
              <w:r>
                <w:rPr>
                  <w:szCs w:val="20"/>
                </w:rPr>
                <w:t xml:space="preserve">or verification and validation </w:t>
              </w:r>
              <w:r w:rsidRPr="005260A6">
                <w:rPr>
                  <w:szCs w:val="20"/>
                </w:rPr>
                <w:t xml:space="preserve">efforts related to this Contract and in connection with any IV&amp;V oversight </w:t>
              </w:r>
              <w:r>
                <w:rPr>
                  <w:szCs w:val="20"/>
                </w:rPr>
                <w:t xml:space="preserve">or verification and validation efforts </w:t>
              </w:r>
              <w:r w:rsidRPr="005260A6">
                <w:rPr>
                  <w:szCs w:val="20"/>
                </w:rPr>
                <w:t>related to an initiative of which this Contract is a part.</w:t>
              </w:r>
            </w:p>
            <w:p w14:paraId="0A4468E1" w14:textId="77777777" w:rsidR="00A6261B" w:rsidRDefault="00A6261B" w:rsidP="001465D5">
              <w:pPr>
                <w:pStyle w:val="PSBody2"/>
                <w:jc w:val="both"/>
                <w:rPr>
                  <w:szCs w:val="20"/>
                </w:rPr>
              </w:pPr>
            </w:p>
            <w:p w14:paraId="7D78433F" w14:textId="77777777" w:rsidR="00A6261B" w:rsidRPr="00F646C5" w:rsidRDefault="00000000" w:rsidP="001465D5">
              <w:pPr>
                <w:pStyle w:val="PSBody2"/>
              </w:pPr>
              <w:r>
                <w:rPr>
                  <w:b/>
                  <w:bCs w:val="0"/>
                </w:rPr>
                <w:t>53</w:t>
              </w:r>
              <w:r w:rsidRPr="00C8298F">
                <w:rPr>
                  <w:b/>
                </w:rPr>
                <w:t>.  Liquidated Damages</w:t>
              </w:r>
              <w:r w:rsidRPr="00F646C5">
                <w:t xml:space="preserve">.  </w:t>
              </w:r>
            </w:p>
            <w:p w14:paraId="09B8BAFB" w14:textId="77777777" w:rsidR="00A6261B" w:rsidRDefault="00A6261B" w:rsidP="001465D5">
              <w:pPr>
                <w:pStyle w:val="PSBody2"/>
              </w:pPr>
            </w:p>
            <w:p w14:paraId="0EE9E2AA" w14:textId="77777777" w:rsidR="00A6261B" w:rsidRPr="000D5DC8" w:rsidRDefault="00000000" w:rsidP="001465D5">
              <w:pPr>
                <w:pStyle w:val="PSBody2"/>
                <w:rPr>
                  <w:b/>
                  <w:bCs w:val="0"/>
                </w:rPr>
              </w:pPr>
              <w:r w:rsidRPr="000D5DC8">
                <w:rPr>
                  <w:b/>
                  <w:bCs w:val="0"/>
                </w:rPr>
                <w:t>[Use subparagraphs A through D below if there is only a single completion deadline, which is the end of the Term of the Contract, upon which Liquidated Damages commence accruing.]</w:t>
              </w:r>
            </w:p>
            <w:p w14:paraId="3DA93F11" w14:textId="77777777" w:rsidR="00A6261B" w:rsidRDefault="00A6261B" w:rsidP="001465D5">
              <w:pPr>
                <w:pStyle w:val="PSBody2"/>
              </w:pPr>
            </w:p>
            <w:p w14:paraId="20E54891" w14:textId="77777777" w:rsidR="00A6261B" w:rsidRDefault="00000000" w:rsidP="001465D5">
              <w:pPr>
                <w:pStyle w:val="PSBody2"/>
              </w:pPr>
              <w:r w:rsidRPr="00EC6FAB">
                <w:t>A.</w:t>
              </w:r>
              <w:r>
                <w:rPr>
                  <w:b/>
                </w:rPr>
                <w:t xml:space="preserve">  </w:t>
              </w:r>
              <w:r>
                <w:t xml:space="preserve">The Contractor understands and agrees that if the Contractor fails to complete the Services (the "Completion of Services") by the end of the Term (the "Completion Deadline"), the State will suffer damages, which cannot be quantified as of the Effective Date.  Therefore, the Contractor and the State have agreed to stipulate the amounts payable by the Contractor in the event of its failure to achieve the Completion of Services by the Completion Deadline.  In the event that this Contract is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(i) a cure period remains available to the Contractor; or (ii) a cure occurs.  </w:t>
              </w:r>
            </w:p>
            <w:p w14:paraId="171DB0E7" w14:textId="77777777" w:rsidR="00A6261B" w:rsidRDefault="00A6261B" w:rsidP="001465D5">
              <w:pPr>
                <w:pStyle w:val="PSBody2"/>
              </w:pPr>
            </w:p>
            <w:p w14:paraId="691859AB" w14:textId="77777777" w:rsidR="00A6261B" w:rsidRDefault="00000000" w:rsidP="001465D5">
              <w:pPr>
                <w:pStyle w:val="PSBody2"/>
              </w:pPr>
              <w:r>
                <w:lastRenderedPageBreak/>
                <w:t>B.  The amounts of such liquidated damages are $_____________ for each day after the Completion Deadline until the earlier of the date the Completion of Services is achieved or the date of termination of this Contract (collectively, the "Liquidated Damages").</w:t>
              </w:r>
            </w:p>
            <w:p w14:paraId="6634E776" w14:textId="77777777" w:rsidR="00A6261B" w:rsidRDefault="00A6261B" w:rsidP="001465D5">
              <w:pPr>
                <w:pStyle w:val="PSBody2"/>
              </w:pPr>
            </w:p>
            <w:p w14:paraId="16A07AC1" w14:textId="77777777" w:rsidR="00A6261B" w:rsidRDefault="00000000" w:rsidP="001465D5">
              <w:pPr>
                <w:pStyle w:val="PSBody2"/>
              </w:pPr>
              <w:r>
                <w:t>C.  The Contractor acknowledges that the Liquidated Damages are reasonable to compensate the State for the losses it will incur by reason of a delay in the Completion of Services by the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Services after the Completion Deadline.</w:t>
              </w:r>
            </w:p>
            <w:p w14:paraId="2591EC45" w14:textId="77777777" w:rsidR="00A6261B" w:rsidRDefault="00A6261B" w:rsidP="001465D5">
              <w:pPr>
                <w:pStyle w:val="PSBody2"/>
              </w:pPr>
            </w:p>
            <w:p w14:paraId="6A21E8B5" w14:textId="77777777" w:rsidR="00A6261B" w:rsidRDefault="00000000" w:rsidP="001465D5">
              <w:pPr>
                <w:pStyle w:val="PSBody2"/>
              </w:pPr>
              <w:r>
                <w:t>D.  As of the Effective Date,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 of the anticipated or actual harm caused by a delay in the Completion of Services by the Completion Deadline, the difficulties of the proof of loss and the inconvenience or infeasibility of otherwise obtaining an adequate remedy.</w:t>
              </w:r>
            </w:p>
            <w:p w14:paraId="31E95932" w14:textId="77777777" w:rsidR="00A6261B" w:rsidRDefault="00A6261B" w:rsidP="001465D5">
              <w:pPr>
                <w:pStyle w:val="PSBody2"/>
              </w:pPr>
            </w:p>
            <w:p w14:paraId="600FAD27" w14:textId="77777777" w:rsidR="00A6261B" w:rsidRPr="000D5DC8" w:rsidRDefault="00000000" w:rsidP="001465D5">
              <w:pPr>
                <w:pStyle w:val="PSBody2"/>
                <w:rPr>
                  <w:b/>
                  <w:bCs w:val="0"/>
                </w:rPr>
              </w:pPr>
              <w:r w:rsidRPr="000D5DC8">
                <w:rPr>
                  <w:b/>
                  <w:bCs w:val="0"/>
                </w:rPr>
                <w:t>[Use subparagraphs A through D below if there are two or more completion deadlines, including the end of the Term of the Contract, upon which separate Liquidated Damages commence accruing.]</w:t>
              </w:r>
            </w:p>
            <w:p w14:paraId="547290C7" w14:textId="77777777" w:rsidR="00A6261B" w:rsidRDefault="00A6261B" w:rsidP="001465D5">
              <w:pPr>
                <w:pStyle w:val="PSBody2"/>
              </w:pPr>
            </w:p>
            <w:p w14:paraId="4A28F371" w14:textId="77777777" w:rsidR="00A6261B" w:rsidRDefault="00000000" w:rsidP="001465D5">
              <w:pPr>
                <w:pStyle w:val="PSBody2"/>
              </w:pPr>
              <w:r>
                <w:t xml:space="preserve">A.  </w:t>
              </w:r>
              <w:r w:rsidRPr="00603F1C">
                <w:t>The Contractor understands and agrees</w:t>
              </w:r>
              <w:r>
                <w:t xml:space="preserve"> that if the Contractor fails to complete the Services by a deadline specified in </w:t>
              </w:r>
              <w:r w:rsidRPr="00FC6D03">
                <w:rPr>
                  <w:b/>
                </w:rPr>
                <w:t>Exhibit A</w:t>
              </w:r>
              <w:r>
                <w:t xml:space="preserve">, which is prior to the end of the Term and which </w:t>
              </w:r>
              <w:r w:rsidRPr="00FC6D03">
                <w:rPr>
                  <w:b/>
                </w:rPr>
                <w:t>Exhibit A</w:t>
              </w:r>
              <w:r>
                <w:t xml:space="preserve"> specifies that this paragraph shall apply, or by the end of the Term (each, a "Completion Deadline"),</w:t>
              </w:r>
              <w:r w:rsidRPr="00814E05">
                <w:t xml:space="preserve"> the State will suffer damages, which cannot be quantified as of the Effective Date</w:t>
              </w:r>
              <w:r>
                <w:t xml:space="preserve">.  Therefore, the Contractor and the State have agreed to stipulate the amounts payable by the Contractor in the event of its failure to achieve the completion of such Services by the corresponding Completion Deadline.  Such liability shall apply even though: (i) a cure period remains available to the Contractor; or (ii) a cure occurs.  </w:t>
              </w:r>
            </w:p>
            <w:p w14:paraId="20100507" w14:textId="77777777" w:rsidR="00A6261B" w:rsidRDefault="00A6261B" w:rsidP="001465D5">
              <w:pPr>
                <w:pStyle w:val="PSBody2"/>
              </w:pPr>
            </w:p>
            <w:p w14:paraId="219DA241" w14:textId="77777777" w:rsidR="00A6261B" w:rsidRDefault="00000000" w:rsidP="001465D5">
              <w:pPr>
                <w:pStyle w:val="PSBody2"/>
              </w:pPr>
              <w:r>
                <w:t>B.  The amounts of such liquidated damages are $_____________ for each day after any Completion Deadline prior to the end of the Term and $_____________ for each day after the Completion Deadline at the end of the Term until the earlier of the date the completion of the corresponding Services is achieved or the date of termination of this Contract (collectively, the "Liquidated Damages").</w:t>
              </w:r>
            </w:p>
            <w:p w14:paraId="376660BF" w14:textId="77777777" w:rsidR="00A6261B" w:rsidRDefault="00A6261B" w:rsidP="001465D5">
              <w:pPr>
                <w:pStyle w:val="PSBody2"/>
              </w:pPr>
            </w:p>
            <w:p w14:paraId="6D9A3DA6" w14:textId="77777777" w:rsidR="00A6261B" w:rsidRDefault="00000000" w:rsidP="001465D5">
              <w:pPr>
                <w:pStyle w:val="PSBody2"/>
              </w:pPr>
              <w:r>
                <w:t>C.  The Contractor acknowledges that the Liquidated Damages are reasonable to compensate the State for the losses it will incur by reason of a delay in the completion of Services by a corresponding Completion Deadline.  Such losses include loss of use, enjoyment and benefit of the Services,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corresponding Services after a Completion Deadline.</w:t>
              </w:r>
            </w:p>
            <w:p w14:paraId="513C0755" w14:textId="77777777" w:rsidR="00A6261B" w:rsidRDefault="00A6261B" w:rsidP="001465D5">
              <w:pPr>
                <w:pStyle w:val="PSBody2"/>
              </w:pPr>
            </w:p>
            <w:p w14:paraId="06F235CD" w14:textId="77777777" w:rsidR="00A6261B" w:rsidRDefault="00000000" w:rsidP="001465D5">
              <w:pPr>
                <w:pStyle w:val="PSBody2"/>
              </w:pPr>
              <w:r>
                <w:t xml:space="preserve">D.  As of the Effective Date, the amounts of Liquidated Damages represent good faith estimates and evaluations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Contractor's costs and to avoid later disputes over what the amounts of Losses are </w:t>
              </w:r>
              <w:r>
                <w:lastRenderedPageBreak/>
                <w:t>properly chargeable to the Contractor.  Such sums are reasonable in light of the anticipated or actual harm caused by a delay in the completion of Services by the corresponding Completion Deadline, the difficulties of the proof of loss and the inconvenience or infeasibility of otherwise obtaining an adequate remedy.</w:t>
              </w:r>
            </w:p>
            <w:p w14:paraId="1506BEDC" w14:textId="77777777" w:rsidR="00A6261B" w:rsidRDefault="00A6261B" w:rsidP="001465D5">
              <w:pPr>
                <w:pStyle w:val="PSBody2"/>
              </w:pPr>
            </w:p>
            <w:p w14:paraId="3ED4B90A" w14:textId="77777777" w:rsidR="00A6261B" w:rsidRPr="0035062C" w:rsidRDefault="00000000" w:rsidP="001465D5">
              <w:pPr>
                <w:pStyle w:val="PSBody2"/>
                <w:rPr>
                  <w:b/>
                  <w:bCs w:val="0"/>
                </w:rPr>
              </w:pPr>
              <w:r w:rsidRPr="0035062C">
                <w:rPr>
                  <w:b/>
                  <w:bCs w:val="0"/>
                </w:rPr>
                <w:t xml:space="preserve">[Regardless of which option above is chosen, subparagraphs E through G below shall be included in the remainder of the paragraph.] </w:t>
              </w:r>
            </w:p>
            <w:p w14:paraId="01CB9A8A" w14:textId="77777777" w:rsidR="00A6261B" w:rsidRDefault="00A6261B" w:rsidP="001465D5">
              <w:pPr>
                <w:pStyle w:val="PSBody2"/>
              </w:pPr>
            </w:p>
            <w:p w14:paraId="7AF454CE" w14:textId="77777777" w:rsidR="00A6261B" w:rsidRDefault="00000000" w:rsidP="001465D5">
              <w:pPr>
                <w:pStyle w:val="PSBody2"/>
              </w:pPr>
              <w:r>
                <w:t>E.  Liquidated Damages are not intended to, and do not, liquidate the Contractor's liability under the Indemnification paragraph, even though third-party claims against the State may arise out of the same event, breach or failure that gives rise to the Liquidated Damages.</w:t>
              </w:r>
            </w:p>
            <w:p w14:paraId="0A665748" w14:textId="77777777" w:rsidR="00A6261B" w:rsidRDefault="00A6261B" w:rsidP="001465D5">
              <w:pPr>
                <w:pStyle w:val="PSBody2"/>
              </w:pPr>
            </w:p>
            <w:p w14:paraId="132F13B1" w14:textId="77777777" w:rsidR="00A6261B" w:rsidRDefault="00000000" w:rsidP="001465D5">
              <w:pPr>
                <w:pStyle w:val="PSBody2"/>
              </w:pPr>
              <w:r>
                <w:t xml:space="preserve">F.  The Contractor shall pay any Liquidated Damages owing under this paragraph within 10 days after the Contractor's receipt of the State's invoice or demand therefor, subject to the right to </w:t>
              </w:r>
              <w:r w:rsidRPr="00FC00B2">
                <w:t xml:space="preserve">dispute under the Disputes </w:t>
              </w:r>
              <w:r>
                <w:t>paragraph</w:t>
              </w:r>
              <w:r w:rsidRPr="00FC00B2">
                <w:t>.</w:t>
              </w:r>
              <w:r>
                <w:t xml:space="preserve">  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Services or any part thereof after the Completion Deadline shall not act as a waiver of the right to receive Liquidated Damages hereunder or any rights or remedies otherwise available to the State.</w:t>
              </w:r>
            </w:p>
            <w:p w14:paraId="10131910" w14:textId="77777777" w:rsidR="00A6261B" w:rsidRDefault="00A6261B" w:rsidP="001465D5">
              <w:pPr>
                <w:pStyle w:val="PSBody2"/>
              </w:pPr>
            </w:p>
            <w:p w14:paraId="47B53149" w14:textId="77777777" w:rsidR="00A6261B" w:rsidRDefault="00000000" w:rsidP="001465D5">
              <w:pPr>
                <w:pStyle w:val="PSBody2"/>
              </w:pPr>
              <w:r>
                <w:t xml:space="preserve">G.  The State's right to, and imposition of Liquidated Damages are in addition, and without prejudice, to any other rights and remedies available to the State under this Contract, at law or in equity respecting the breach, failure to perform or other default of the Contractor, except for the recovery of Losses that the Liquidated Damages are intended to compensate.  </w:t>
              </w:r>
              <w:r w:rsidRPr="008319B3">
                <w:t>The Contractor further acknowledges and agrees that Liquidated Damages may be owing even though no</w:t>
              </w:r>
              <w:r>
                <w:t xml:space="preserve"> d</w:t>
              </w:r>
              <w:r w:rsidRPr="008319B3">
                <w:t>efault has occurred</w:t>
              </w:r>
              <w:r>
                <w:t xml:space="preserve"> under this Contract</w:t>
              </w:r>
              <w:r w:rsidRPr="008319B3">
                <w:t>.</w:t>
              </w:r>
              <w:r>
                <w:t xml:space="preserve"> </w:t>
              </w:r>
            </w:p>
            <w:p w14:paraId="0D309963" w14:textId="77777777" w:rsidR="00A6261B" w:rsidRDefault="00A6261B" w:rsidP="001465D5">
              <w:pPr>
                <w:pStyle w:val="PSBody2"/>
              </w:pPr>
            </w:p>
            <w:p w14:paraId="1C79129B" w14:textId="77777777" w:rsidR="00A6261B" w:rsidRDefault="00000000" w:rsidP="001465D5">
              <w:pPr>
                <w:pStyle w:val="PSBody2"/>
              </w:pPr>
              <w:r>
                <w:rPr>
                  <w:b/>
                </w:rPr>
                <w:t>54</w:t>
              </w:r>
              <w:r w:rsidRPr="001E56C6">
                <w:rPr>
                  <w:b/>
                </w:rPr>
                <w:t>.  Remedies for Overages.</w:t>
              </w:r>
              <w:r>
                <w:rPr>
                  <w:b/>
                </w:rPr>
                <w:t xml:space="preserve">  </w:t>
              </w:r>
              <w:r>
                <w:t>The Contractor acknowledges that an important factor in inducing the State to enter into this Contract is the amount to be paid to the Contractor pursuant to the Consideration paragraph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6BCB7B27" w14:textId="77777777" w:rsidR="00A6261B" w:rsidRDefault="00A6261B" w:rsidP="001465D5">
              <w:pPr>
                <w:pStyle w:val="PSBody2"/>
              </w:pPr>
            </w:p>
            <w:p w14:paraId="784085DE" w14:textId="77777777" w:rsidR="00A6261B" w:rsidRDefault="00000000" w:rsidP="001465D5">
              <w:pPr>
                <w:pStyle w:val="PSBody2"/>
                <w:numPr>
                  <w:ilvl w:val="0"/>
                  <w:numId w:val="54"/>
                </w:numPr>
                <w:jc w:val="both"/>
              </w:pPr>
              <w:r>
                <w:t>amend this Contract for the purpose of increasing the Contracted Amount by an amount equal to or less than the Overage; or</w:t>
              </w:r>
            </w:p>
            <w:p w14:paraId="5E5C9BD8" w14:textId="77777777" w:rsidR="00A6261B" w:rsidRDefault="00000000" w:rsidP="001465D5">
              <w:pPr>
                <w:pStyle w:val="PSBody2"/>
                <w:numPr>
                  <w:ilvl w:val="0"/>
                  <w:numId w:val="0"/>
                </w:numPr>
                <w:ind w:left="720" w:hanging="360"/>
              </w:pPr>
              <w:r>
                <w:t>(B)</w:t>
              </w:r>
              <w:r>
                <w:tab/>
                <w:t xml:space="preserve">reject the request and </w:t>
              </w:r>
              <w:r w:rsidRPr="00447517">
                <w:t>refuse to amend this Contract</w:t>
              </w:r>
              <w:r>
                <w:t>,</w:t>
              </w:r>
              <w:r w:rsidRPr="00447517">
                <w:t xml:space="preserve"> thereby keep</w:t>
              </w:r>
              <w:r>
                <w:t>ing</w:t>
              </w:r>
              <w:r w:rsidRPr="00447517">
                <w:t xml:space="preserve"> the Contracted Amount the same.</w:t>
              </w:r>
            </w:p>
          </w:sdtContent>
        </w:sdt>
      </w:sdtContent>
    </w:sdt>
    <w:sdt>
      <w:sdtPr>
        <w:rPr>
          <w:rFonts w:cs="Arial"/>
          <w:b w:val="0"/>
          <w:bCs/>
          <w:sz w:val="20"/>
          <w:szCs w:val="26"/>
        </w:rPr>
        <w:tag w:val="contract_objSTIND0002COLLUSION1908-01-01UID0"/>
        <w:id w:val="-206817849"/>
      </w:sdtPr>
      <w:sdtContent>
        <w:p w14:paraId="21D39399" w14:textId="77777777" w:rsidR="00A6261B" w:rsidRDefault="00000000" w:rsidP="00F8087F">
          <w:pPr>
            <w:pStyle w:val="PSUnnumHeading"/>
            <w:pageBreakBefore/>
          </w:pPr>
          <w:r w:rsidRPr="00865C41">
            <w:rPr>
              <w:sz w:val="20"/>
              <w:szCs w:val="20"/>
            </w:rPr>
            <w:t>Non-Collusion and Acceptance</w:t>
          </w:r>
        </w:p>
        <w:p w14:paraId="4CD21E29" w14:textId="77777777" w:rsidR="00A6261B" w:rsidRDefault="00000000" w:rsidP="00075561">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33DBF2F9" w14:textId="77777777" w:rsidR="00A6261B" w:rsidRDefault="00A6261B" w:rsidP="00865C41">
          <w:pPr>
            <w:pStyle w:val="PSBody2"/>
            <w:ind w:right="-306"/>
            <w:rPr>
              <w:rFonts w:eastAsia="Times New Roman"/>
              <w:szCs w:val="20"/>
            </w:rPr>
          </w:pPr>
        </w:p>
        <w:p w14:paraId="1804F966" w14:textId="77777777" w:rsidR="00A6261B"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11E087B6" w14:textId="77777777" w:rsidR="00A6261B" w:rsidRPr="00764D02" w:rsidRDefault="00A6261B" w:rsidP="00865C41">
          <w:pPr>
            <w:pStyle w:val="PSBody2"/>
            <w:ind w:right="-306"/>
            <w:jc w:val="center"/>
            <w:rPr>
              <w:rFonts w:eastAsia="Times New Roman"/>
              <w:b/>
              <w:szCs w:val="20"/>
            </w:rPr>
          </w:pPr>
        </w:p>
        <w:p w14:paraId="6DC319CC" w14:textId="77777777" w:rsidR="00A6261B"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6" w:history="1">
            <w:r w:rsidR="00A6261B" w:rsidRPr="007035F8">
              <w:rPr>
                <w:rStyle w:val="Hyperlink"/>
                <w:szCs w:val="20"/>
              </w:rPr>
              <w:t>https://secure.in.gov/apps/idoa/contractsearch/</w:t>
            </w:r>
          </w:hyperlink>
        </w:p>
        <w:p w14:paraId="70C1884A" w14:textId="77777777" w:rsidR="00A6261B" w:rsidRPr="00E4136D" w:rsidRDefault="00A6261B" w:rsidP="00865C41">
          <w:pPr>
            <w:pStyle w:val="PSBody2"/>
            <w:ind w:right="-306"/>
            <w:rPr>
              <w:szCs w:val="20"/>
            </w:rPr>
          </w:pPr>
        </w:p>
        <w:p w14:paraId="4B966F5A" w14:textId="77777777" w:rsidR="00A6261B"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r>
            <w:rPr>
              <w:rFonts w:eastAsia="Times New Roman"/>
              <w:szCs w:val="20"/>
            </w:rPr>
            <w:t xml:space="preserve"> </w:t>
          </w:r>
        </w:p>
        <w:p w14:paraId="653A9BE5" w14:textId="77777777" w:rsidR="00A6261B" w:rsidRPr="00725E5D" w:rsidRDefault="00A6261B" w:rsidP="00237F53">
          <w:pPr>
            <w:pStyle w:val="PSBody2"/>
            <w:rPr>
              <w:rFonts w:eastAsia="Times New Roman"/>
              <w:szCs w:val="20"/>
            </w:rPr>
          </w:pPr>
        </w:p>
        <w:bookmarkStart w:id="7" w:name="_Toc236554577"/>
        <w:p w14:paraId="147B95FB" w14:textId="77777777" w:rsidR="00A6261B" w:rsidRPr="00725E5D" w:rsidRDefault="00000000" w:rsidP="00237F53">
          <w:pPr>
            <w:pStyle w:val="PSBody2"/>
            <w:rPr>
              <w:rFonts w:eastAsia="Times New Roman"/>
              <w:szCs w:val="20"/>
            </w:rPr>
          </w:pPr>
          <w:sdt>
            <w:sdtPr>
              <w:tag w:val="%%VENDOR_NAME%%"/>
              <w:id w:val="-1437753931"/>
            </w:sdtPr>
            <w:sdtContent>
              <w:r>
                <w:rPr>
                  <w:rFonts w:eastAsia="Times New Roman"/>
                  <w:szCs w:val="20"/>
                </w:rPr>
                <w:t>%%VENDOR_NAME%%</w:t>
              </w:r>
            </w:sdtContent>
          </w:sdt>
          <w:bookmarkEnd w:id="7"/>
          <w:r>
            <w:rPr>
              <w:rFonts w:eastAsia="Times New Roman"/>
              <w:szCs w:val="20"/>
            </w:rPr>
            <w:t xml:space="preserve">                                               </w:t>
          </w:r>
          <w:sdt>
            <w:sdtPr>
              <w:tag w:val="%%AGENCY_NAME%%"/>
              <w:id w:val="-2063393309"/>
            </w:sdtPr>
            <w:sdtContent>
              <w:r>
                <w:rPr>
                  <w:rFonts w:eastAsia="Times New Roman"/>
                  <w:szCs w:val="20"/>
                </w:rPr>
                <w:t>%%AGENCY_NAME%%</w:t>
              </w:r>
            </w:sdtContent>
          </w:sdt>
        </w:p>
        <w:p w14:paraId="64358656" w14:textId="77777777" w:rsidR="00A6261B" w:rsidRPr="00725E5D" w:rsidRDefault="00A6261B" w:rsidP="00237F53">
          <w:pPr>
            <w:pStyle w:val="PSBody2"/>
            <w:rPr>
              <w:rFonts w:eastAsia="Times New Roman"/>
              <w:szCs w:val="20"/>
            </w:rPr>
          </w:pPr>
        </w:p>
        <w:p w14:paraId="746F8E5F" w14:textId="77777777" w:rsidR="00A6261B"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76B5B963" w14:textId="77777777" w:rsidR="00A6261B" w:rsidRPr="00725E5D" w:rsidRDefault="00A6261B" w:rsidP="0047176A">
          <w:pPr>
            <w:pStyle w:val="PSBody2"/>
            <w:rPr>
              <w:rFonts w:eastAsia="Times New Roman"/>
              <w:szCs w:val="20"/>
            </w:rPr>
          </w:pPr>
        </w:p>
        <w:p w14:paraId="3495F3F1" w14:textId="77777777" w:rsidR="00A6261B" w:rsidRDefault="00000000" w:rsidP="0047176A">
          <w:pPr>
            <w:pStyle w:val="PSBody2"/>
            <w:rPr>
              <w:rFonts w:eastAsia="Times New Roman"/>
              <w:szCs w:val="20"/>
            </w:rPr>
          </w:pPr>
          <w:bookmarkStart w:id="8" w:name="_Toc236554578"/>
          <w:r w:rsidRPr="00725E5D">
            <w:rPr>
              <w:rFonts w:eastAsia="Times New Roman"/>
              <w:szCs w:val="20"/>
            </w:rPr>
            <w:t>Title:</w:t>
          </w:r>
          <w:bookmarkEnd w:id="8"/>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77BC2A75" w14:textId="77777777" w:rsidR="00A6261B" w:rsidRPr="00725E5D" w:rsidRDefault="00A6261B" w:rsidP="0047176A">
          <w:pPr>
            <w:pStyle w:val="PSBody2"/>
            <w:rPr>
              <w:rFonts w:eastAsia="Times New Roman"/>
              <w:szCs w:val="20"/>
            </w:rPr>
          </w:pPr>
        </w:p>
        <w:p w14:paraId="08B5B668" w14:textId="77777777" w:rsidR="00A6261B" w:rsidDel="00237F53" w:rsidRDefault="00000000" w:rsidP="0047176A">
          <w:pPr>
            <w:pStyle w:val="PSBody2"/>
          </w:pPr>
          <w:bookmarkStart w:id="9" w:name="_Toc236554579"/>
          <w:r w:rsidRPr="00725E5D">
            <w:rPr>
              <w:rFonts w:eastAsia="Times New Roman"/>
              <w:szCs w:val="20"/>
            </w:rPr>
            <w:t>Date:</w:t>
          </w:r>
          <w:bookmarkEnd w:id="9"/>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3E235679" w14:textId="77777777" w:rsidR="00A6261B" w:rsidRDefault="00000000" w:rsidP="00237F53">
          <w:pPr>
            <w:pStyle w:val="PSBody2"/>
          </w:pPr>
        </w:p>
      </w:sdtContent>
    </w:sdt>
    <w:sdt>
      <w:sdtPr>
        <w:tag w:val="contract_objSTIND0004IOT_YES_NO1904-01-01N3.1UID0"/>
        <w:id w:val="-1286189518"/>
      </w:sdtPr>
      <w:sdtContent>
        <w:p w14:paraId="6CB93D9D" w14:textId="77777777" w:rsidR="0078750B" w:rsidRDefault="00000000">
          <w:pPr>
            <w:pStyle w:val="PSUnnumHeading"/>
            <w:numPr>
              <w:ilvl w:val="1"/>
              <w:numId w:val="5"/>
            </w:numPr>
          </w:pPr>
          <w:r>
            <w:rPr>
              <w:color w:val="008000"/>
            </w:rPr>
            <w:t>*** Rule IOT_YES_NO (Is it an IOT Contract?) ***</w:t>
          </w:r>
        </w:p>
      </w:sdtContent>
    </w:sdt>
    <w:sdt>
      <w:sdtPr>
        <w:tag w:val="contract_objSTIND0004COLLUSION_NOIOT1904-01-01N3.2UID0"/>
        <w:id w:val="596143959"/>
      </w:sdtPr>
      <w:sdtContent>
        <w:p w14:paraId="197DB230" w14:textId="77777777" w:rsidR="0078750B"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1-01-01UID0"/>
        <w:id w:val="-1372073301"/>
      </w:sdtPr>
      <w:sdtContent>
        <w:p w14:paraId="0629A28C" w14:textId="77777777" w:rsidR="00A6261B" w:rsidRDefault="00000000">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 xml:space="preserve">CONTRACT # </w:t>
          </w:r>
          <w:sdt>
            <w:sdtPr>
              <w:tag w:val="%%CONTRACT_ID%%"/>
              <w:id w:val="142784512"/>
            </w:sdtPr>
            <w:sdtContent>
              <w:r>
                <w:rPr>
                  <w:bCs/>
                  <w:sz w:val="20"/>
                  <w:szCs w:val="20"/>
                </w:rPr>
                <w:t>%%CONTRACT_ID%%</w:t>
              </w:r>
            </w:sdtContent>
          </w:sdt>
        </w:p>
        <w:p w14:paraId="064D96CD" w14:textId="77777777" w:rsidR="00A6261B" w:rsidRPr="003A40FC" w:rsidRDefault="00000000">
          <w:pPr>
            <w:pStyle w:val="PSUnnumHeading"/>
            <w:rPr>
              <w:bCs/>
              <w:sz w:val="20"/>
              <w:szCs w:val="20"/>
            </w:rPr>
          </w:pPr>
          <w:r w:rsidRPr="00BD70CD">
            <w:rPr>
              <w:bCs/>
              <w:sz w:val="20"/>
              <w:szCs w:val="20"/>
            </w:rPr>
            <w:t>EXHIBIT A</w:t>
          </w:r>
        </w:p>
        <w:p w14:paraId="699EE3F4" w14:textId="77777777" w:rsidR="00A6261B" w:rsidRPr="003A40FC" w:rsidRDefault="00000000" w:rsidP="000837A4">
          <w:pPr>
            <w:pStyle w:val="PSBody2"/>
            <w:jc w:val="center"/>
            <w:rPr>
              <w:b/>
              <w:szCs w:val="20"/>
            </w:rPr>
          </w:pPr>
          <w:r w:rsidRPr="003A40FC">
            <w:rPr>
              <w:b/>
              <w:szCs w:val="20"/>
            </w:rPr>
            <w:t>STATEMENT OF WORK</w:t>
          </w:r>
        </w:p>
        <w:p w14:paraId="0F9BEB4C" w14:textId="77777777" w:rsidR="00A6261B" w:rsidRPr="003A40FC" w:rsidRDefault="00A6261B">
          <w:pPr>
            <w:pStyle w:val="PSBody2"/>
            <w:rPr>
              <w:b/>
              <w:szCs w:val="20"/>
            </w:rPr>
          </w:pPr>
        </w:p>
        <w:p w14:paraId="6B9E8C69" w14:textId="77777777" w:rsidR="00A6261B" w:rsidRDefault="00000000" w:rsidP="000837A4">
          <w:pPr>
            <w:numPr>
              <w:ilvl w:val="0"/>
              <w:numId w:val="55"/>
            </w:numPr>
            <w:rPr>
              <w:b/>
              <w:bCs/>
              <w:sz w:val="20"/>
              <w:szCs w:val="20"/>
            </w:rPr>
          </w:pPr>
          <w:r w:rsidRPr="003A40FC">
            <w:rPr>
              <w:b/>
              <w:bCs/>
              <w:sz w:val="20"/>
              <w:szCs w:val="20"/>
            </w:rPr>
            <w:t>EXECUTIVE SUMMARY</w:t>
          </w:r>
        </w:p>
        <w:p w14:paraId="3C7D9520" w14:textId="77777777" w:rsidR="00A6261B" w:rsidRDefault="00A6261B" w:rsidP="000837A4">
          <w:pPr>
            <w:pStyle w:val="PSBody2"/>
            <w:rPr>
              <w:b/>
              <w:szCs w:val="20"/>
            </w:rPr>
          </w:pPr>
        </w:p>
        <w:p w14:paraId="38CEC591" w14:textId="77777777" w:rsidR="00A6261B" w:rsidRPr="003A40FC" w:rsidRDefault="00000000" w:rsidP="000837A4">
          <w:pPr>
            <w:numPr>
              <w:ilvl w:val="0"/>
              <w:numId w:val="55"/>
            </w:numPr>
            <w:rPr>
              <w:b/>
              <w:bCs/>
              <w:sz w:val="20"/>
              <w:szCs w:val="20"/>
            </w:rPr>
          </w:pPr>
          <w:r>
            <w:rPr>
              <w:b/>
              <w:bCs/>
              <w:sz w:val="20"/>
              <w:szCs w:val="20"/>
            </w:rPr>
            <w:t>BACKGROUND AND CURRENT STATE</w:t>
          </w:r>
        </w:p>
        <w:p w14:paraId="6F7E1674" w14:textId="77777777" w:rsidR="00A6261B" w:rsidRPr="003A40FC" w:rsidRDefault="00A6261B" w:rsidP="000837A4">
          <w:pPr>
            <w:pStyle w:val="PSBody2"/>
            <w:rPr>
              <w:b/>
              <w:szCs w:val="20"/>
            </w:rPr>
          </w:pPr>
        </w:p>
        <w:p w14:paraId="5330449E" w14:textId="77777777" w:rsidR="00A6261B" w:rsidRPr="003A40FC" w:rsidRDefault="00000000" w:rsidP="000837A4">
          <w:pPr>
            <w:numPr>
              <w:ilvl w:val="0"/>
              <w:numId w:val="55"/>
            </w:numPr>
            <w:rPr>
              <w:b/>
              <w:bCs/>
              <w:sz w:val="20"/>
              <w:szCs w:val="20"/>
            </w:rPr>
          </w:pPr>
          <w:r w:rsidRPr="003A40FC">
            <w:rPr>
              <w:b/>
              <w:bCs/>
              <w:sz w:val="20"/>
              <w:szCs w:val="20"/>
            </w:rPr>
            <w:t>SCOPE OF WORK</w:t>
          </w:r>
        </w:p>
        <w:p w14:paraId="7DC55190" w14:textId="77777777" w:rsidR="00A6261B" w:rsidRPr="00CE5BDA" w:rsidRDefault="00A6261B" w:rsidP="00CE5BDA">
          <w:pPr>
            <w:pStyle w:val="PSBody2"/>
            <w:rPr>
              <w:szCs w:val="20"/>
            </w:rPr>
          </w:pPr>
        </w:p>
        <w:p w14:paraId="15D6FE4C" w14:textId="77777777" w:rsidR="00A6261B" w:rsidRPr="00CE5BDA" w:rsidRDefault="00000000" w:rsidP="00CE5BDA">
          <w:pPr>
            <w:numPr>
              <w:ilvl w:val="0"/>
              <w:numId w:val="56"/>
            </w:numPr>
            <w:ind w:left="1080"/>
            <w:rPr>
              <w:b/>
              <w:bCs/>
              <w:sz w:val="20"/>
              <w:szCs w:val="20"/>
            </w:rPr>
          </w:pPr>
          <w:r w:rsidRPr="00CE5BDA">
            <w:rPr>
              <w:b/>
              <w:bCs/>
              <w:sz w:val="20"/>
              <w:szCs w:val="20"/>
            </w:rPr>
            <w:t>OBJECTIVES OF ENGAGEMENT</w:t>
          </w:r>
        </w:p>
        <w:p w14:paraId="73E65C2F" w14:textId="77777777" w:rsidR="00A6261B" w:rsidRPr="00CE5BDA" w:rsidRDefault="00000000" w:rsidP="00CE5BDA">
          <w:pPr>
            <w:numPr>
              <w:ilvl w:val="0"/>
              <w:numId w:val="56"/>
            </w:numPr>
            <w:ind w:left="1080"/>
            <w:rPr>
              <w:b/>
              <w:bCs/>
              <w:sz w:val="20"/>
              <w:szCs w:val="20"/>
            </w:rPr>
          </w:pPr>
          <w:r w:rsidRPr="00CE5BDA">
            <w:rPr>
              <w:b/>
              <w:bCs/>
              <w:sz w:val="20"/>
              <w:szCs w:val="20"/>
            </w:rPr>
            <w:t>DELIVERABLES AND DEADLINES</w:t>
          </w:r>
        </w:p>
        <w:p w14:paraId="676B6837" w14:textId="77777777" w:rsidR="00A6261B" w:rsidRPr="00CE5BDA" w:rsidRDefault="00000000" w:rsidP="00CE5BDA">
          <w:pPr>
            <w:numPr>
              <w:ilvl w:val="0"/>
              <w:numId w:val="56"/>
            </w:numPr>
            <w:ind w:left="1080"/>
            <w:rPr>
              <w:b/>
              <w:bCs/>
              <w:sz w:val="20"/>
              <w:szCs w:val="20"/>
            </w:rPr>
          </w:pPr>
          <w:r w:rsidRPr="00CE5BDA">
            <w:rPr>
              <w:b/>
              <w:bCs/>
              <w:sz w:val="20"/>
              <w:szCs w:val="20"/>
            </w:rPr>
            <w:t>PAYMENT MILESTONES</w:t>
          </w:r>
        </w:p>
        <w:p w14:paraId="1E89EA9D" w14:textId="77777777" w:rsidR="00A6261B" w:rsidRPr="00CE5BDA" w:rsidRDefault="00A6261B" w:rsidP="00CE5BDA">
          <w:pPr>
            <w:pStyle w:val="PSBody2"/>
            <w:rPr>
              <w:szCs w:val="20"/>
            </w:rPr>
          </w:pPr>
        </w:p>
        <w:p w14:paraId="2BFA3A57" w14:textId="77777777" w:rsidR="00A6261B" w:rsidRPr="003A40FC" w:rsidRDefault="00000000" w:rsidP="000837A4">
          <w:pPr>
            <w:numPr>
              <w:ilvl w:val="0"/>
              <w:numId w:val="55"/>
            </w:numPr>
            <w:rPr>
              <w:b/>
              <w:bCs/>
              <w:sz w:val="20"/>
              <w:szCs w:val="20"/>
            </w:rPr>
          </w:pPr>
          <w:r w:rsidRPr="003A40FC">
            <w:rPr>
              <w:b/>
              <w:bCs/>
              <w:sz w:val="20"/>
              <w:szCs w:val="20"/>
            </w:rPr>
            <w:t>PROJECT MANAGEMENT</w:t>
          </w:r>
        </w:p>
        <w:p w14:paraId="399CE303" w14:textId="77777777" w:rsidR="00A6261B" w:rsidRPr="00CE5BDA" w:rsidRDefault="00A6261B" w:rsidP="00CE5BDA">
          <w:pPr>
            <w:pStyle w:val="PSBody2"/>
            <w:rPr>
              <w:szCs w:val="20"/>
            </w:rPr>
          </w:pPr>
        </w:p>
        <w:p w14:paraId="52BDC7E6" w14:textId="77777777" w:rsidR="00A6261B" w:rsidRPr="00CE5BDA" w:rsidRDefault="00000000" w:rsidP="00CE5BDA">
          <w:pPr>
            <w:numPr>
              <w:ilvl w:val="0"/>
              <w:numId w:val="57"/>
            </w:numPr>
            <w:ind w:left="1080"/>
            <w:rPr>
              <w:b/>
              <w:bCs/>
              <w:sz w:val="20"/>
              <w:szCs w:val="20"/>
            </w:rPr>
          </w:pPr>
          <w:r w:rsidRPr="00CE5BDA">
            <w:rPr>
              <w:b/>
              <w:bCs/>
              <w:sz w:val="20"/>
              <w:szCs w:val="20"/>
            </w:rPr>
            <w:t>PROJECT MANAGEMENT PLAN</w:t>
          </w:r>
        </w:p>
        <w:p w14:paraId="55AAAC47" w14:textId="77777777" w:rsidR="00A6261B" w:rsidRPr="00CE5BDA" w:rsidRDefault="00000000" w:rsidP="00CE5BDA">
          <w:pPr>
            <w:numPr>
              <w:ilvl w:val="0"/>
              <w:numId w:val="57"/>
            </w:numPr>
            <w:ind w:left="1080"/>
            <w:rPr>
              <w:b/>
              <w:bCs/>
              <w:sz w:val="20"/>
              <w:szCs w:val="20"/>
            </w:rPr>
          </w:pPr>
          <w:r w:rsidRPr="00CE5BDA">
            <w:rPr>
              <w:b/>
              <w:bCs/>
              <w:sz w:val="20"/>
              <w:szCs w:val="20"/>
            </w:rPr>
            <w:t>KEY PERSONS</w:t>
          </w:r>
        </w:p>
        <w:p w14:paraId="0FA004F3" w14:textId="77777777" w:rsidR="00A6261B" w:rsidRPr="00CE5BDA" w:rsidRDefault="00000000" w:rsidP="00CE5BDA">
          <w:pPr>
            <w:numPr>
              <w:ilvl w:val="0"/>
              <w:numId w:val="57"/>
            </w:numPr>
            <w:ind w:left="1080"/>
            <w:rPr>
              <w:b/>
              <w:bCs/>
              <w:sz w:val="20"/>
              <w:szCs w:val="20"/>
            </w:rPr>
          </w:pPr>
          <w:r w:rsidRPr="00CE5BDA">
            <w:rPr>
              <w:b/>
              <w:bCs/>
              <w:sz w:val="20"/>
              <w:szCs w:val="20"/>
            </w:rPr>
            <w:t>OTHER PROJECT STAFF</w:t>
          </w:r>
        </w:p>
        <w:p w14:paraId="08EA9A00" w14:textId="77777777" w:rsidR="00A6261B" w:rsidRPr="00CE5BDA" w:rsidRDefault="00000000" w:rsidP="00CE5BDA">
          <w:pPr>
            <w:numPr>
              <w:ilvl w:val="0"/>
              <w:numId w:val="57"/>
            </w:numPr>
            <w:ind w:left="1080"/>
            <w:rPr>
              <w:b/>
              <w:bCs/>
              <w:sz w:val="20"/>
              <w:szCs w:val="20"/>
            </w:rPr>
          </w:pPr>
          <w:r w:rsidRPr="00CE5BDA">
            <w:rPr>
              <w:b/>
              <w:bCs/>
              <w:sz w:val="20"/>
              <w:szCs w:val="20"/>
            </w:rPr>
            <w:t>DOCUMENT MANAGEMENT</w:t>
          </w:r>
        </w:p>
        <w:p w14:paraId="2B229C90" w14:textId="77777777" w:rsidR="00A6261B" w:rsidRPr="00CE5BDA" w:rsidRDefault="00000000" w:rsidP="00CE5BDA">
          <w:pPr>
            <w:numPr>
              <w:ilvl w:val="0"/>
              <w:numId w:val="57"/>
            </w:numPr>
            <w:ind w:left="1080"/>
            <w:rPr>
              <w:b/>
              <w:bCs/>
              <w:sz w:val="20"/>
              <w:szCs w:val="20"/>
            </w:rPr>
          </w:pPr>
          <w:r w:rsidRPr="00CE5BDA">
            <w:rPr>
              <w:b/>
              <w:bCs/>
              <w:sz w:val="20"/>
              <w:szCs w:val="20"/>
            </w:rPr>
            <w:t>STATUS UPDATES AND REPORTING</w:t>
          </w:r>
        </w:p>
        <w:p w14:paraId="69DCFA61" w14:textId="77777777" w:rsidR="00A6261B" w:rsidRPr="00CE5BDA" w:rsidRDefault="00A6261B" w:rsidP="00CE5BDA">
          <w:pPr>
            <w:pStyle w:val="PSBody2"/>
            <w:rPr>
              <w:szCs w:val="20"/>
            </w:rPr>
          </w:pPr>
        </w:p>
        <w:p w14:paraId="5D7E52AC" w14:textId="77777777" w:rsidR="00A6261B" w:rsidRPr="003A40FC" w:rsidRDefault="00000000" w:rsidP="000837A4">
          <w:pPr>
            <w:numPr>
              <w:ilvl w:val="0"/>
              <w:numId w:val="55"/>
            </w:numPr>
            <w:rPr>
              <w:b/>
              <w:bCs/>
              <w:sz w:val="20"/>
              <w:szCs w:val="20"/>
            </w:rPr>
          </w:pPr>
          <w:r w:rsidRPr="003A40FC">
            <w:rPr>
              <w:b/>
              <w:bCs/>
              <w:sz w:val="20"/>
              <w:szCs w:val="20"/>
            </w:rPr>
            <w:t>INDEPENDENT VALIDATIONS AND VERIFICATION</w:t>
          </w:r>
        </w:p>
        <w:p w14:paraId="52367EDA" w14:textId="77777777" w:rsidR="00A6261B" w:rsidRPr="003A40FC" w:rsidRDefault="00000000" w:rsidP="000837A4">
          <w:pPr>
            <w:pStyle w:val="PSBody2"/>
            <w:ind w:left="720"/>
            <w:rPr>
              <w:szCs w:val="20"/>
            </w:rPr>
          </w:pPr>
          <w:r>
            <w:rPr>
              <w:szCs w:val="20"/>
            </w:rPr>
            <w:br/>
          </w:r>
          <w:r w:rsidRPr="003A40FC">
            <w:rPr>
              <w:szCs w:val="20"/>
            </w:rPr>
            <w:t>If the State decides to add Independent Verification &amp; Validation (IV&amp;V) services as part of this Contract, the Contractor will copy the Indiana Department of Administration (IDOA) -- IV&amp;V Team member(s) on all project related communications (emails, meeting invites, collaboration tools, etc.) and will grant access to all documents and deliverables throughout the term of the Contract.  If IDOA elects to deploy IV&amp;V services in connection with this engagement, the IV&amp;V Team will review and assess all deliverables to determine compliance with the State's requirements set forth in the Contract including the Statement of Work. For contracts entered into, renewed, or amended after June 30, 2026, the IV&amp;V Team shall serve as an approving authority, and no payment shall be issued to the Vendor unless and until IV&amp;V has provided such approval.</w:t>
          </w:r>
        </w:p>
        <w:p w14:paraId="0FAD6064" w14:textId="77777777" w:rsidR="00A6261B" w:rsidRPr="003A40FC" w:rsidRDefault="00A6261B" w:rsidP="000837A4">
          <w:pPr>
            <w:pStyle w:val="PSBody2"/>
            <w:rPr>
              <w:b/>
            </w:rPr>
          </w:pPr>
        </w:p>
        <w:p w14:paraId="0957A516" w14:textId="77777777" w:rsidR="00A6261B" w:rsidRPr="003A40FC" w:rsidRDefault="00000000" w:rsidP="000837A4">
          <w:pPr>
            <w:numPr>
              <w:ilvl w:val="0"/>
              <w:numId w:val="55"/>
            </w:numPr>
            <w:rPr>
              <w:b/>
              <w:bCs/>
              <w:sz w:val="20"/>
              <w:szCs w:val="20"/>
            </w:rPr>
          </w:pPr>
          <w:r w:rsidRPr="003A40FC">
            <w:rPr>
              <w:b/>
              <w:bCs/>
              <w:sz w:val="20"/>
              <w:szCs w:val="20"/>
            </w:rPr>
            <w:t>COMPLIANCE REQUIREMENTS</w:t>
          </w:r>
        </w:p>
        <w:p w14:paraId="0264FEC9" w14:textId="77777777" w:rsidR="00A6261B" w:rsidRPr="003A40FC" w:rsidRDefault="00A6261B" w:rsidP="00DD6699">
          <w:pPr>
            <w:pStyle w:val="PSBody2"/>
            <w:ind w:left="630" w:hanging="360"/>
            <w:rPr>
              <w:b/>
              <w:szCs w:val="20"/>
            </w:rPr>
          </w:pPr>
        </w:p>
        <w:p w14:paraId="778F0490" w14:textId="77777777" w:rsidR="00A6261B" w:rsidRPr="003A40FC" w:rsidRDefault="00000000" w:rsidP="000837A4">
          <w:pPr>
            <w:numPr>
              <w:ilvl w:val="0"/>
              <w:numId w:val="55"/>
            </w:numPr>
            <w:rPr>
              <w:b/>
              <w:bCs/>
              <w:sz w:val="20"/>
              <w:szCs w:val="20"/>
            </w:rPr>
          </w:pPr>
          <w:r w:rsidRPr="003A40FC">
            <w:rPr>
              <w:b/>
              <w:bCs/>
              <w:sz w:val="20"/>
              <w:szCs w:val="20"/>
            </w:rPr>
            <w:t>KEY PERFORMANCE INDICATORS</w:t>
          </w:r>
        </w:p>
        <w:p w14:paraId="44AEF436" w14:textId="77777777" w:rsidR="00A6261B"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06DB9BC1" w14:textId="77777777" w:rsidR="00A6261B" w:rsidRPr="003A40FC" w:rsidRDefault="00A6261B" w:rsidP="00DD6699">
          <w:pPr>
            <w:pStyle w:val="PSBody2"/>
            <w:ind w:left="630" w:hanging="360"/>
            <w:rPr>
              <w:b/>
              <w:szCs w:val="20"/>
            </w:rPr>
          </w:pPr>
        </w:p>
        <w:p w14:paraId="31F2F050" w14:textId="77777777" w:rsidR="00A6261B" w:rsidRPr="003A40FC" w:rsidRDefault="00000000" w:rsidP="000837A4">
          <w:pPr>
            <w:numPr>
              <w:ilvl w:val="0"/>
              <w:numId w:val="55"/>
            </w:numPr>
            <w:rPr>
              <w:rFonts w:cs="Arial"/>
              <w:b/>
              <w:bCs/>
              <w:sz w:val="20"/>
              <w:szCs w:val="20"/>
            </w:rPr>
          </w:pPr>
          <w:r w:rsidRPr="003A40FC">
            <w:rPr>
              <w:rFonts w:cs="Arial"/>
              <w:b/>
              <w:bCs/>
              <w:sz w:val="20"/>
              <w:szCs w:val="20"/>
            </w:rPr>
            <w:t>END OF CONTRACT TRANSITION AND TURNOVER</w:t>
          </w:r>
        </w:p>
        <w:p w14:paraId="4FFA058D" w14:textId="77777777" w:rsidR="00A6261B" w:rsidRPr="003A40FC" w:rsidRDefault="00A6261B">
          <w:pPr>
            <w:pStyle w:val="PSBody2"/>
            <w:rPr>
              <w:szCs w:val="20"/>
            </w:rPr>
          </w:pPr>
        </w:p>
        <w:p w14:paraId="45B3DFEB" w14:textId="77777777" w:rsidR="00A6261B" w:rsidRDefault="00A6261B">
          <w:pPr>
            <w:pStyle w:val="PSBody2"/>
          </w:pPr>
        </w:p>
        <w:p w14:paraId="20A21137" w14:textId="77777777" w:rsidR="00A6261B" w:rsidRDefault="00A6261B">
          <w:pPr>
            <w:pStyle w:val="PSBody2"/>
          </w:pPr>
        </w:p>
        <w:p w14:paraId="047B3277" w14:textId="77777777" w:rsidR="00A6261B" w:rsidRDefault="00000000">
          <w:pPr>
            <w:pStyle w:val="PSBody2"/>
          </w:pPr>
        </w:p>
      </w:sdtContent>
    </w:sdt>
    <w:sectPr w:rsidR="00A6261B" w:rsidSect="00A6288A">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6E8A" w14:textId="77777777" w:rsidR="00AE5F57" w:rsidRDefault="00AE5F57">
      <w:r>
        <w:separator/>
      </w:r>
    </w:p>
  </w:endnote>
  <w:endnote w:type="continuationSeparator" w:id="0">
    <w:p w14:paraId="3BA8EF99" w14:textId="77777777" w:rsidR="00AE5F57" w:rsidRDefault="00AE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A0B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FE45" w14:textId="77777777" w:rsidR="00AE5F57" w:rsidRDefault="00AE5F57">
      <w:r>
        <w:separator/>
      </w:r>
    </w:p>
  </w:footnote>
  <w:footnote w:type="continuationSeparator" w:id="0">
    <w:p w14:paraId="3BF433B2" w14:textId="77777777" w:rsidR="00AE5F57" w:rsidRDefault="00AE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2" w15:restartNumberingAfterBreak="0">
    <w:nsid w:val="0BD103C5"/>
    <w:multiLevelType w:val="multilevel"/>
    <w:tmpl w:val="B04E437A"/>
    <w:numStyleLink w:val="PeopleSoftContracts"/>
  </w:abstractNum>
  <w:abstractNum w:abstractNumId="13"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4" w15:restartNumberingAfterBreak="0">
    <w:nsid w:val="187B55CD"/>
    <w:multiLevelType w:val="multilevel"/>
    <w:tmpl w:val="B04E437A"/>
    <w:numStyleLink w:val="PeopleSoftContracts"/>
  </w:abstractNum>
  <w:abstractNum w:abstractNumId="15"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6"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12D01"/>
    <w:multiLevelType w:val="multilevel"/>
    <w:tmpl w:val="B04E437A"/>
    <w:numStyleLink w:val="PeopleSoftContracts"/>
  </w:abstractNum>
  <w:abstractNum w:abstractNumId="18"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0"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4"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35512FBC"/>
    <w:multiLevelType w:val="multilevel"/>
    <w:tmpl w:val="B04E437A"/>
    <w:numStyleLink w:val="PeopleSoftContracts"/>
  </w:abstractNum>
  <w:abstractNum w:abstractNumId="26"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8"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0" w15:restartNumberingAfterBreak="0">
    <w:nsid w:val="4C8F4672"/>
    <w:multiLevelType w:val="multilevel"/>
    <w:tmpl w:val="6DD87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F55B0"/>
    <w:multiLevelType w:val="multilevel"/>
    <w:tmpl w:val="B04E437A"/>
    <w:numStyleLink w:val="PeopleSoftContracts"/>
  </w:abstractNum>
  <w:abstractNum w:abstractNumId="36"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8"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40"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15:restartNumberingAfterBreak="0">
    <w:nsid w:val="6DA1072E"/>
    <w:multiLevelType w:val="hybridMultilevel"/>
    <w:tmpl w:val="2B7202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3"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4"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5"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3796616">
    <w:abstractNumId w:val="46"/>
  </w:num>
  <w:num w:numId="2" w16cid:durableId="857740532">
    <w:abstractNumId w:val="28"/>
  </w:num>
  <w:num w:numId="3" w16cid:durableId="760376449">
    <w:abstractNumId w:val="42"/>
  </w:num>
  <w:num w:numId="4" w16cid:durableId="303313477">
    <w:abstractNumId w:val="11"/>
  </w:num>
  <w:num w:numId="5" w16cid:durableId="1282807717">
    <w:abstractNumId w:val="23"/>
  </w:num>
  <w:num w:numId="6" w16cid:durableId="184908183">
    <w:abstractNumId w:val="27"/>
  </w:num>
  <w:num w:numId="7" w16cid:durableId="173301277">
    <w:abstractNumId w:val="43"/>
  </w:num>
  <w:num w:numId="8" w16cid:durableId="259722594">
    <w:abstractNumId w:val="9"/>
  </w:num>
  <w:num w:numId="9" w16cid:durableId="466509343">
    <w:abstractNumId w:val="7"/>
  </w:num>
  <w:num w:numId="10" w16cid:durableId="635139742">
    <w:abstractNumId w:val="6"/>
  </w:num>
  <w:num w:numId="11" w16cid:durableId="927929770">
    <w:abstractNumId w:val="5"/>
  </w:num>
  <w:num w:numId="12" w16cid:durableId="13113673">
    <w:abstractNumId w:val="4"/>
  </w:num>
  <w:num w:numId="13" w16cid:durableId="1380015642">
    <w:abstractNumId w:val="8"/>
  </w:num>
  <w:num w:numId="14" w16cid:durableId="1724334014">
    <w:abstractNumId w:val="3"/>
  </w:num>
  <w:num w:numId="15" w16cid:durableId="1760128632">
    <w:abstractNumId w:val="2"/>
  </w:num>
  <w:num w:numId="16" w16cid:durableId="1565262870">
    <w:abstractNumId w:val="1"/>
  </w:num>
  <w:num w:numId="17" w16cid:durableId="2024240982">
    <w:abstractNumId w:val="0"/>
  </w:num>
  <w:num w:numId="18" w16cid:durableId="873466502">
    <w:abstractNumId w:val="38"/>
  </w:num>
  <w:num w:numId="19" w16cid:durableId="365327904">
    <w:abstractNumId w:val="26"/>
  </w:num>
  <w:num w:numId="20" w16cid:durableId="977146591">
    <w:abstractNumId w:val="13"/>
  </w:num>
  <w:num w:numId="21" w16cid:durableId="1347093760">
    <w:abstractNumId w:val="44"/>
  </w:num>
  <w:num w:numId="22" w16cid:durableId="907106026">
    <w:abstractNumId w:val="39"/>
  </w:num>
  <w:num w:numId="23" w16cid:durableId="682900161">
    <w:abstractNumId w:val="15"/>
  </w:num>
  <w:num w:numId="24" w16cid:durableId="1248995841">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2130388487">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20121717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79587">
    <w:abstractNumId w:val="16"/>
  </w:num>
  <w:num w:numId="28" w16cid:durableId="972293074">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993340762">
    <w:abstractNumId w:val="16"/>
    <w:lvlOverride w:ilvl="0">
      <w:startOverride w:val="1"/>
    </w:lvlOverride>
  </w:num>
  <w:num w:numId="30" w16cid:durableId="633825832">
    <w:abstractNumId w:val="48"/>
  </w:num>
  <w:num w:numId="31" w16cid:durableId="325935981">
    <w:abstractNumId w:val="26"/>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905840515">
    <w:abstractNumId w:val="37"/>
  </w:num>
  <w:num w:numId="33" w16cid:durableId="912853312">
    <w:abstractNumId w:val="24"/>
  </w:num>
  <w:num w:numId="34" w16cid:durableId="1212308134">
    <w:abstractNumId w:val="18"/>
  </w:num>
  <w:num w:numId="35" w16cid:durableId="324667102">
    <w:abstractNumId w:val="17"/>
  </w:num>
  <w:num w:numId="36" w16cid:durableId="1789622627">
    <w:abstractNumId w:val="12"/>
  </w:num>
  <w:num w:numId="37" w16cid:durableId="846485375">
    <w:abstractNumId w:val="45"/>
  </w:num>
  <w:num w:numId="38" w16cid:durableId="1600529789">
    <w:abstractNumId w:val="36"/>
  </w:num>
  <w:num w:numId="39" w16cid:durableId="507477009">
    <w:abstractNumId w:val="14"/>
  </w:num>
  <w:num w:numId="40" w16cid:durableId="1720544310">
    <w:abstractNumId w:val="25"/>
  </w:num>
  <w:num w:numId="41" w16cid:durableId="1991400631">
    <w:abstractNumId w:val="35"/>
  </w:num>
  <w:num w:numId="42" w16cid:durableId="112333976">
    <w:abstractNumId w:val="30"/>
  </w:num>
  <w:num w:numId="43" w16cid:durableId="1803842462">
    <w:abstractNumId w:val="30"/>
  </w:num>
  <w:num w:numId="44" w16cid:durableId="1005402344">
    <w:abstractNumId w:val="19"/>
  </w:num>
  <w:num w:numId="45" w16cid:durableId="1679501546">
    <w:abstractNumId w:val="40"/>
  </w:num>
  <w:num w:numId="46" w16cid:durableId="1525947053">
    <w:abstractNumId w:val="31"/>
  </w:num>
  <w:num w:numId="47" w16cid:durableId="1202398621">
    <w:abstractNumId w:val="32"/>
  </w:num>
  <w:num w:numId="48" w16cid:durableId="1105423164">
    <w:abstractNumId w:val="22"/>
  </w:num>
  <w:num w:numId="49" w16cid:durableId="1652060489">
    <w:abstractNumId w:val="29"/>
  </w:num>
  <w:num w:numId="50" w16cid:durableId="945114752">
    <w:abstractNumId w:val="34"/>
  </w:num>
  <w:num w:numId="51" w16cid:durableId="613286340">
    <w:abstractNumId w:val="10"/>
  </w:num>
  <w:num w:numId="52" w16cid:durableId="1983189347">
    <w:abstractNumId w:val="21"/>
  </w:num>
  <w:num w:numId="53" w16cid:durableId="137845001">
    <w:abstractNumId w:val="20"/>
  </w:num>
  <w:num w:numId="54" w16cid:durableId="617368828">
    <w:abstractNumId w:val="41"/>
  </w:num>
  <w:num w:numId="55" w16cid:durableId="1969047789">
    <w:abstractNumId w:val="49"/>
  </w:num>
  <w:num w:numId="56" w16cid:durableId="866406383">
    <w:abstractNumId w:val="33"/>
  </w:num>
  <w:num w:numId="57" w16cid:durableId="593514704">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3120D"/>
    <w:rsid w:val="0013221A"/>
    <w:rsid w:val="001676E2"/>
    <w:rsid w:val="001B2C8D"/>
    <w:rsid w:val="001C6773"/>
    <w:rsid w:val="001C6835"/>
    <w:rsid w:val="001D1088"/>
    <w:rsid w:val="001E6E57"/>
    <w:rsid w:val="002000B3"/>
    <w:rsid w:val="00223589"/>
    <w:rsid w:val="0022799F"/>
    <w:rsid w:val="00271E62"/>
    <w:rsid w:val="00280604"/>
    <w:rsid w:val="002A159B"/>
    <w:rsid w:val="002B1CC8"/>
    <w:rsid w:val="002B5E3B"/>
    <w:rsid w:val="002B60E1"/>
    <w:rsid w:val="002B7051"/>
    <w:rsid w:val="002B73C7"/>
    <w:rsid w:val="003135FA"/>
    <w:rsid w:val="003368B7"/>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67626"/>
    <w:rsid w:val="005A0149"/>
    <w:rsid w:val="005F6D44"/>
    <w:rsid w:val="00601C2D"/>
    <w:rsid w:val="006118B9"/>
    <w:rsid w:val="006440A9"/>
    <w:rsid w:val="00661D3F"/>
    <w:rsid w:val="006E4442"/>
    <w:rsid w:val="006F6794"/>
    <w:rsid w:val="007350DD"/>
    <w:rsid w:val="00752F27"/>
    <w:rsid w:val="00753AC1"/>
    <w:rsid w:val="0077040E"/>
    <w:rsid w:val="0078750B"/>
    <w:rsid w:val="007B54ED"/>
    <w:rsid w:val="007C4973"/>
    <w:rsid w:val="007F2B38"/>
    <w:rsid w:val="007F5125"/>
    <w:rsid w:val="008158A5"/>
    <w:rsid w:val="00834D47"/>
    <w:rsid w:val="00837E68"/>
    <w:rsid w:val="008770BD"/>
    <w:rsid w:val="008A5B70"/>
    <w:rsid w:val="008B2F2F"/>
    <w:rsid w:val="008B6F9B"/>
    <w:rsid w:val="008F7A30"/>
    <w:rsid w:val="00905F67"/>
    <w:rsid w:val="00924D00"/>
    <w:rsid w:val="00927DF7"/>
    <w:rsid w:val="00945C7E"/>
    <w:rsid w:val="00946321"/>
    <w:rsid w:val="00974DE3"/>
    <w:rsid w:val="009A1387"/>
    <w:rsid w:val="00A06882"/>
    <w:rsid w:val="00A11D52"/>
    <w:rsid w:val="00A269E7"/>
    <w:rsid w:val="00A330F5"/>
    <w:rsid w:val="00A4478C"/>
    <w:rsid w:val="00A6261B"/>
    <w:rsid w:val="00A6288A"/>
    <w:rsid w:val="00A94D0E"/>
    <w:rsid w:val="00AA0620"/>
    <w:rsid w:val="00AC4697"/>
    <w:rsid w:val="00AD3679"/>
    <w:rsid w:val="00AE5F57"/>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7E32"/>
    <w:rsid w:val="00E65410"/>
    <w:rsid w:val="00E92693"/>
    <w:rsid w:val="00EB1EA8"/>
    <w:rsid w:val="00EB3808"/>
    <w:rsid w:val="00EB3E2E"/>
    <w:rsid w:val="00EF6220"/>
    <w:rsid w:val="00F05C87"/>
    <w:rsid w:val="00F23809"/>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7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customStyle="1" w:styleId="TableGrid1">
    <w:name w:val="Table Grid1"/>
    <w:next w:val="TableGrid"/>
    <w:uiPriority w:val="39"/>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Revision">
    <w:name w:val="Revision"/>
    <w:hidden/>
    <w:uiPriority w:val="99"/>
    <w:semiHidden/>
    <w:rsid w:val="002A159B"/>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in.gov/ig/" TargetMode="External"/><Relationship Id="rId12" Type="http://schemas.openxmlformats.org/officeDocument/2006/relationships/hyperlink" Target="https://www.in.gov/iot/policies-procedures-and-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ecure.in.gov/apps/idoa/contractsearch/"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2F8C9C8E5FC4F975AA875CBDC4DDB" ma:contentTypeVersion="15" ma:contentTypeDescription="Create a new document." ma:contentTypeScope="" ma:versionID="aa36ba830aced0df17844237355a9fa2">
  <xsd:schema xmlns:xsd="http://www.w3.org/2001/XMLSchema" xmlns:xs="http://www.w3.org/2001/XMLSchema" xmlns:p="http://schemas.microsoft.com/office/2006/metadata/properties" xmlns:ns2="a9a6da63-285d-4c19-b4ed-8e4e325f90f2" xmlns:ns3="35bfc777-bb7c-4915-a2d5-108c461fcbd6" targetNamespace="http://schemas.microsoft.com/office/2006/metadata/properties" ma:root="true" ma:fieldsID="6ba3008fdac2e5036f62839362cf21e3" ns2:_="" ns3:_="">
    <xsd:import namespace="a9a6da63-285d-4c19-b4ed-8e4e325f90f2"/>
    <xsd:import namespace="35bfc777-bb7c-4915-a2d5-108c461f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AssignedTo" minOccurs="0"/>
                <xsd:element ref="ns2: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6da63-285d-4c19-b4ed-8e4e325f9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AssignedTo" ma:index="21"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gency" ma:index="22" nillable="true" ma:displayName="Agency" ma:format="Dropdown" ma:internalName="Agen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fc777-bb7c-4915-a2d5-108c461fc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aee3f9-51a7-4a69-8bcd-2207fcecd8e4}" ma:internalName="TaxCatchAll" ma:showField="CatchAllData" ma:web="35bfc777-bb7c-4915-a2d5-108c461f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6da63-285d-4c19-b4ed-8e4e325f90f2">
      <Terms xmlns="http://schemas.microsoft.com/office/infopath/2007/PartnerControls"/>
    </lcf76f155ced4ddcb4097134ff3c332f>
    <TaxCatchAll xmlns="35bfc777-bb7c-4915-a2d5-108c461fcbd6" xsi:nil="true"/>
    <Agency xmlns="a9a6da63-285d-4c19-b4ed-8e4e325f90f2" xsi:nil="true"/>
    <AssignedTo xmlns="a9a6da63-285d-4c19-b4ed-8e4e325f90f2">
      <UserInfo>
        <DisplayName/>
        <AccountId xsi:nil="true"/>
        <AccountType/>
      </UserInfo>
    </AssignedTo>
  </documentManagement>
</p:properties>
</file>

<file path=customXml/itemProps1.xml><?xml version="1.0" encoding="utf-8"?>
<ds:datastoreItem xmlns:ds="http://schemas.openxmlformats.org/officeDocument/2006/customXml" ds:itemID="{BF51EC20-B702-4D58-A99E-8A82D6BF5AC3}"/>
</file>

<file path=customXml/itemProps2.xml><?xml version="1.0" encoding="utf-8"?>
<ds:datastoreItem xmlns:ds="http://schemas.openxmlformats.org/officeDocument/2006/customXml" ds:itemID="{2AA13F75-9A82-43CF-992B-1F91F8F79F53}"/>
</file>

<file path=customXml/itemProps3.xml><?xml version="1.0" encoding="utf-8"?>
<ds:datastoreItem xmlns:ds="http://schemas.openxmlformats.org/officeDocument/2006/customXml" ds:itemID="{9456D7A3-4DFB-4C1A-A781-E2722CB4EC4B}"/>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11361</Words>
  <Characters>61238</Characters>
  <Application>Microsoft Office Word</Application>
  <DocSecurity>0</DocSecurity>
  <Lines>1134</Lines>
  <Paragraphs>289</Paragraphs>
  <ScaleCrop>false</ScaleCrop>
  <Company/>
  <LinksUpToDate>false</LinksUpToDate>
  <CharactersWithSpaces>72310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2026-03-06T19:29:00Z</dcterms:created>
  <dcterms:modified xsi:type="dcterms:W3CDTF">2026-03-06T19:29:00Z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0x0101002422F8C9C8E5FC4F975AA875CBDC4DDB</vt:lpwstr>
  </property>
</Properties>
</file>